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93" w:rsidRDefault="00220842">
      <w:pPr>
        <w:pStyle w:val="1"/>
        <w:framePr w:wrap="auto" w:yAlign="inline"/>
        <w:widowControl/>
        <w:shd w:val="clear" w:color="auto" w:fill="FFFFFF"/>
        <w:spacing w:line="360" w:lineRule="auto"/>
        <w:jc w:val="center"/>
        <w:rPr>
          <w:rFonts w:ascii="Times New Roman" w:eastAsia="Times New Roman" w:hAnsi="Times New Roman" w:cs="Times New Roman"/>
          <w:b/>
          <w:bCs/>
          <w:color w:val="auto"/>
          <w:sz w:val="44"/>
          <w:szCs w:val="44"/>
        </w:rPr>
      </w:pPr>
      <w:r>
        <w:rPr>
          <w:rFonts w:ascii="Times New Roman" w:hAnsi="Times New Roman" w:cs="Times New Roman"/>
          <w:b/>
          <w:bCs/>
          <w:color w:val="auto"/>
          <w:sz w:val="44"/>
          <w:szCs w:val="44"/>
        </w:rPr>
        <w:t>Etudier en Chine</w:t>
      </w:r>
    </w:p>
    <w:p w:rsidR="000C4493" w:rsidRDefault="00220842">
      <w:pPr>
        <w:pStyle w:val="1"/>
        <w:framePr w:wrap="auto" w:yAlign="inline"/>
        <w:widowControl/>
        <w:shd w:val="clear" w:color="auto" w:fill="FFFFFF"/>
        <w:spacing w:line="360" w:lineRule="auto"/>
        <w:jc w:val="center"/>
        <w:rPr>
          <w:rFonts w:ascii="Times New Roman" w:eastAsia="Times New Roman" w:hAnsi="Times New Roman" w:cs="Times New Roman"/>
          <w:b/>
          <w:bCs/>
          <w:color w:val="auto"/>
          <w:sz w:val="32"/>
          <w:szCs w:val="32"/>
        </w:rPr>
      </w:pPr>
      <w:r>
        <w:rPr>
          <w:rFonts w:ascii="Times New Roman" w:hAnsi="Times New Roman" w:cs="Times New Roman"/>
          <w:b/>
          <w:bCs/>
          <w:color w:val="auto"/>
          <w:sz w:val="32"/>
          <w:szCs w:val="32"/>
        </w:rPr>
        <w:t>Bourses d’études Institut Confucius</w:t>
      </w:r>
    </w:p>
    <w:p w:rsidR="000C4493" w:rsidRDefault="00220842">
      <w:pPr>
        <w:pStyle w:val="1"/>
        <w:framePr w:wrap="auto" w:yAlign="inline"/>
        <w:widowControl/>
        <w:shd w:val="clear" w:color="auto" w:fill="FFFFFF"/>
        <w:spacing w:line="360" w:lineRule="auto"/>
        <w:jc w:val="center"/>
        <w:rPr>
          <w:rFonts w:ascii="Times New Roman" w:eastAsia="SimSun" w:hAnsi="Times New Roman" w:cs="Times New Roman"/>
          <w:b/>
          <w:bCs/>
          <w:color w:val="auto"/>
          <w:sz w:val="44"/>
          <w:szCs w:val="44"/>
          <w:lang w:val="en-US"/>
        </w:rPr>
      </w:pPr>
      <w:r>
        <w:rPr>
          <w:rFonts w:ascii="Times New Roman" w:hAnsi="Times New Roman" w:cs="Times New Roman"/>
          <w:b/>
          <w:bCs/>
          <w:color w:val="auto"/>
          <w:sz w:val="44"/>
          <w:szCs w:val="44"/>
          <w:lang w:val="zh-TW" w:eastAsia="zh-TW"/>
        </w:rPr>
        <w:t>孔子学院奖学金申请指南</w:t>
      </w:r>
      <w:r>
        <w:rPr>
          <w:rFonts w:ascii="Times New Roman" w:eastAsia="SimSun" w:hAnsi="Times New Roman" w:cs="Times New Roman" w:hint="eastAsia"/>
          <w:b/>
          <w:bCs/>
          <w:color w:val="auto"/>
          <w:sz w:val="44"/>
          <w:szCs w:val="44"/>
          <w:lang w:val="en-US"/>
        </w:rPr>
        <w:t>(2019</w:t>
      </w:r>
      <w:r>
        <w:rPr>
          <w:rFonts w:ascii="Times New Roman" w:eastAsia="SimSun" w:hAnsi="Times New Roman" w:cs="Times New Roman" w:hint="eastAsia"/>
          <w:b/>
          <w:bCs/>
          <w:color w:val="auto"/>
          <w:sz w:val="44"/>
          <w:szCs w:val="44"/>
          <w:lang w:val="en-US"/>
        </w:rPr>
        <w:t>年</w:t>
      </w:r>
      <w:r>
        <w:rPr>
          <w:rFonts w:ascii="Times New Roman" w:eastAsia="SimSun" w:hAnsi="Times New Roman" w:cs="Times New Roman" w:hint="eastAsia"/>
          <w:b/>
          <w:bCs/>
          <w:color w:val="auto"/>
          <w:sz w:val="44"/>
          <w:szCs w:val="44"/>
          <w:lang w:val="en-US"/>
        </w:rPr>
        <w:t>)</w:t>
      </w:r>
    </w:p>
    <w:p w:rsidR="000C4493" w:rsidRDefault="000C4493">
      <w:pPr>
        <w:pStyle w:val="Sansinterligne"/>
        <w:framePr w:wrap="auto" w:yAlign="inline"/>
        <w:spacing w:line="360" w:lineRule="auto"/>
        <w:rPr>
          <w:rFonts w:ascii="Times New Roman" w:eastAsia="Times New Roman" w:hAnsi="Times New Roman" w:cs="Times New Roman"/>
          <w:b/>
          <w:bCs/>
          <w:color w:val="auto"/>
          <w:kern w:val="0"/>
          <w:sz w:val="24"/>
          <w:szCs w:val="24"/>
          <w:lang w:val="fr-FR"/>
        </w:rPr>
      </w:pPr>
    </w:p>
    <w:p w:rsidR="000C4493" w:rsidRDefault="00220842">
      <w:pPr>
        <w:pStyle w:val="Sansinterligne"/>
        <w:framePr w:wrap="auto" w:yAlign="inline"/>
        <w:spacing w:line="360" w:lineRule="auto"/>
        <w:ind w:firstLineChars="100" w:firstLine="240"/>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 xml:space="preserve">Les spécialités des universités telles que Littérature et Langage, Philosophie, Histoire, Médecine Traditionnelle, Musique et Danse, etc. sont à consulter sur le site  </w:t>
      </w:r>
      <w:r>
        <w:rPr>
          <w:rFonts w:ascii="Times New Roman" w:hAnsi="Times New Roman" w:cs="Times New Roman"/>
          <w:b/>
          <w:bCs/>
          <w:color w:val="auto"/>
          <w:kern w:val="0"/>
          <w:sz w:val="24"/>
          <w:szCs w:val="24"/>
          <w:lang w:val="fr-FR"/>
        </w:rPr>
        <w:t>http://cis.chinese.cn/</w:t>
      </w:r>
    </w:p>
    <w:p w:rsidR="000C4493" w:rsidRDefault="000C4493">
      <w:pPr>
        <w:pStyle w:val="1"/>
        <w:framePr w:wrap="auto" w:yAlign="inline"/>
        <w:spacing w:line="360" w:lineRule="auto"/>
        <w:rPr>
          <w:rFonts w:ascii="Times New Roman" w:eastAsia="Times New Roman" w:hAnsi="Times New Roman" w:cs="Times New Roman"/>
          <w:color w:val="auto"/>
          <w:sz w:val="24"/>
          <w:szCs w:val="24"/>
        </w:rPr>
      </w:pPr>
    </w:p>
    <w:p w:rsidR="000C4493" w:rsidRDefault="00220842">
      <w:pPr>
        <w:pStyle w:val="Paragraphedeliste"/>
        <w:framePr w:wrap="auto" w:yAlign="inline"/>
        <w:widowControl/>
        <w:numPr>
          <w:ilvl w:val="0"/>
          <w:numId w:val="1"/>
        </w:numPr>
        <w:shd w:val="clear" w:color="auto" w:fill="FFFFFF"/>
        <w:spacing w:line="360" w:lineRule="auto"/>
        <w:rPr>
          <w:rFonts w:ascii="Times New Roman" w:eastAsia="Times New Roman" w:hAnsi="Times New Roman" w:cs="Times New Roman"/>
          <w:b/>
          <w:bCs/>
          <w:color w:val="auto"/>
          <w:sz w:val="28"/>
          <w:szCs w:val="28"/>
          <w:lang w:val="fr-FR"/>
        </w:rPr>
      </w:pPr>
      <w:r>
        <w:rPr>
          <w:rFonts w:ascii="Times New Roman" w:hAnsi="Times New Roman" w:cs="Times New Roman"/>
          <w:b/>
          <w:bCs/>
          <w:color w:val="auto"/>
          <w:kern w:val="0"/>
          <w:sz w:val="28"/>
          <w:szCs w:val="28"/>
          <w:lang w:val="fr-FR"/>
        </w:rPr>
        <w:t xml:space="preserve">Catégories de candidature, conditions d’admission et </w:t>
      </w:r>
      <w:r>
        <w:rPr>
          <w:rFonts w:ascii="Times New Roman" w:hAnsi="Times New Roman" w:cs="Times New Roman"/>
          <w:b/>
          <w:bCs/>
          <w:color w:val="auto"/>
          <w:sz w:val="28"/>
          <w:szCs w:val="28"/>
          <w:lang w:val="fr-FR"/>
        </w:rPr>
        <w:t xml:space="preserve">dépenses couvertes par les bourses d’études Institut Confucius </w:t>
      </w:r>
    </w:p>
    <w:p w:rsidR="000C4493" w:rsidRDefault="00220842">
      <w:pPr>
        <w:pStyle w:val="Paragraphedeliste"/>
        <w:framePr w:wrap="auto" w:yAlign="inline"/>
        <w:widowControl/>
        <w:numPr>
          <w:ilvl w:val="0"/>
          <w:numId w:val="2"/>
        </w:numPr>
        <w:shd w:val="clear" w:color="auto" w:fill="FFFFFF"/>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Ressortissants non chinois.</w:t>
      </w:r>
    </w:p>
    <w:p w:rsidR="000C4493" w:rsidRDefault="00220842">
      <w:pPr>
        <w:pStyle w:val="Paragraphedeliste"/>
        <w:framePr w:wrap="auto" w:yAlign="inline"/>
        <w:widowControl/>
        <w:numPr>
          <w:ilvl w:val="0"/>
          <w:numId w:val="2"/>
        </w:numPr>
        <w:shd w:val="clear" w:color="auto" w:fill="FFFFFF"/>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Être en bonne santé (examen médical à l’arrivée en Chine)</w:t>
      </w:r>
    </w:p>
    <w:p w:rsidR="000C4493" w:rsidRDefault="00220842">
      <w:pPr>
        <w:pStyle w:val="Paragraphedeliste"/>
        <w:framePr w:wrap="auto" w:yAlign="inline"/>
        <w:widowControl/>
        <w:numPr>
          <w:ilvl w:val="0"/>
          <w:numId w:val="2"/>
        </w:numPr>
        <w:shd w:val="clear" w:color="auto" w:fill="FFFFFF"/>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Être intéressé par l'éducatio</w:t>
      </w:r>
      <w:r>
        <w:rPr>
          <w:rFonts w:ascii="Times New Roman" w:hAnsi="Times New Roman" w:cs="Times New Roman"/>
          <w:color w:val="auto"/>
          <w:sz w:val="24"/>
          <w:szCs w:val="24"/>
          <w:lang w:val="fr-FR"/>
        </w:rPr>
        <w:t>n, l'enseignement et la promotion internationale du chinois.</w:t>
      </w:r>
    </w:p>
    <w:p w:rsidR="000C4493" w:rsidRDefault="00220842">
      <w:pPr>
        <w:pStyle w:val="Paragraphedeliste"/>
        <w:framePr w:wrap="auto" w:yAlign="inline"/>
        <w:widowControl/>
        <w:numPr>
          <w:ilvl w:val="0"/>
          <w:numId w:val="2"/>
        </w:numPr>
        <w:shd w:val="clear" w:color="auto" w:fill="FFFFFF"/>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sz w:val="24"/>
          <w:szCs w:val="24"/>
          <w:lang w:val="fr-FR"/>
        </w:rPr>
        <w:t>Être âgé de 16 à 35 ans à compter du 1</w:t>
      </w:r>
      <w:r>
        <w:rPr>
          <w:rFonts w:ascii="Times New Roman" w:hAnsi="Times New Roman" w:cs="Times New Roman"/>
          <w:color w:val="auto"/>
          <w:sz w:val="24"/>
          <w:szCs w:val="24"/>
          <w:vertAlign w:val="superscript"/>
          <w:lang w:val="fr-FR"/>
        </w:rPr>
        <w:t>er</w:t>
      </w:r>
      <w:r>
        <w:rPr>
          <w:rFonts w:ascii="Times New Roman" w:hAnsi="Times New Roman" w:cs="Times New Roman"/>
          <w:color w:val="auto"/>
          <w:sz w:val="24"/>
          <w:szCs w:val="24"/>
          <w:lang w:val="fr-FR"/>
        </w:rPr>
        <w:t xml:space="preserve"> septembre 201</w:t>
      </w:r>
      <w:r>
        <w:rPr>
          <w:rFonts w:ascii="Times New Roman" w:eastAsia="SimSun" w:hAnsi="Times New Roman" w:cs="Times New Roman"/>
          <w:color w:val="auto"/>
          <w:sz w:val="24"/>
          <w:szCs w:val="24"/>
          <w:lang w:val="fr-FR"/>
        </w:rPr>
        <w:t>9</w:t>
      </w:r>
      <w:r>
        <w:rPr>
          <w:rFonts w:ascii="Times New Roman" w:hAnsi="Times New Roman" w:cs="Times New Roman"/>
          <w:color w:val="auto"/>
          <w:sz w:val="24"/>
          <w:szCs w:val="24"/>
          <w:lang w:val="fr-FR"/>
        </w:rPr>
        <w:t xml:space="preserve"> (une dérogation peut être accordée aux professeurs de chinois en poste jusqu’à 45 ans). Les candidats souhaitant demander la bourse de Licence en enseignement du chinois doivent avoir au maximum 25 ans.</w:t>
      </w:r>
    </w:p>
    <w:p w:rsidR="000C4493" w:rsidRDefault="000C4493">
      <w:pPr>
        <w:framePr w:wrap="auto" w:yAlign="inline"/>
        <w:shd w:val="clear" w:color="auto" w:fill="FFFFFF"/>
        <w:spacing w:line="360" w:lineRule="auto"/>
        <w:rPr>
          <w:rFonts w:eastAsia="Times New Roman"/>
          <w:b/>
          <w:bCs/>
          <w:sz w:val="28"/>
          <w:szCs w:val="28"/>
          <w:lang w:val="fr-FR"/>
        </w:rPr>
      </w:pPr>
    </w:p>
    <w:p w:rsidR="000C4493" w:rsidRDefault="00220842">
      <w:pPr>
        <w:pStyle w:val="Paragraphedeliste"/>
        <w:framePr w:wrap="auto" w:yAlign="inline"/>
        <w:widowControl/>
        <w:shd w:val="clear" w:color="auto" w:fill="FFFFFF"/>
        <w:spacing w:line="360" w:lineRule="auto"/>
        <w:ind w:firstLine="0"/>
        <w:rPr>
          <w:rFonts w:ascii="Times New Roman" w:eastAsia="SimSun" w:hAnsi="Times New Roman" w:cs="Times New Roman"/>
          <w:b/>
          <w:bCs/>
          <w:color w:val="auto"/>
          <w:sz w:val="28"/>
          <w:szCs w:val="28"/>
          <w:lang w:val="fr-FR"/>
        </w:rPr>
      </w:pPr>
      <w:r>
        <w:rPr>
          <w:rFonts w:ascii="Times New Roman" w:eastAsia="SimSun" w:hAnsi="Times New Roman" w:cs="Times New Roman"/>
          <w:b/>
          <w:bCs/>
          <w:color w:val="auto"/>
          <w:kern w:val="0"/>
          <w:sz w:val="28"/>
          <w:szCs w:val="28"/>
          <w:lang w:val="fr-FR"/>
        </w:rPr>
        <w:t>1.</w:t>
      </w:r>
      <w:r>
        <w:rPr>
          <w:rFonts w:ascii="Times New Roman" w:hAnsi="Times New Roman" w:cs="Times New Roman"/>
          <w:b/>
          <w:bCs/>
          <w:color w:val="auto"/>
          <w:kern w:val="0"/>
          <w:sz w:val="28"/>
          <w:szCs w:val="28"/>
          <w:lang w:val="fr-FR"/>
        </w:rPr>
        <w:t>Modalités pour la bourse de</w:t>
      </w:r>
      <w:r>
        <w:rPr>
          <w:rFonts w:ascii="Times New Roman" w:eastAsia="SimSun" w:hAnsi="Times New Roman" w:cs="Times New Roman"/>
          <w:b/>
          <w:bCs/>
          <w:color w:val="auto"/>
          <w:kern w:val="0"/>
          <w:sz w:val="28"/>
          <w:szCs w:val="28"/>
          <w:lang w:val="fr-FR"/>
        </w:rPr>
        <w:t xml:space="preserve"> doctorat (4 ans)</w:t>
      </w:r>
    </w:p>
    <w:p w:rsidR="000C4493" w:rsidRDefault="00220842">
      <w:pPr>
        <w:pStyle w:val="Paragraphedeliste"/>
        <w:framePr w:wrap="auto" w:yAlign="inline"/>
        <w:widowControl/>
        <w:numPr>
          <w:ilvl w:val="0"/>
          <w:numId w:val="3"/>
        </w:numPr>
        <w:spacing w:line="360" w:lineRule="auto"/>
        <w:rPr>
          <w:rFonts w:ascii="Times New Roman" w:eastAsia="Times New Roman" w:hAnsi="Times New Roman" w:cs="Times New Roman"/>
          <w:b/>
          <w:bCs/>
          <w:color w:val="auto"/>
          <w:kern w:val="0"/>
          <w:sz w:val="24"/>
          <w:szCs w:val="24"/>
          <w:lang w:val="fr-FR"/>
        </w:rPr>
      </w:pPr>
      <w:r>
        <w:rPr>
          <w:rFonts w:ascii="Times New Roman" w:hAnsi="Times New Roman" w:cs="Times New Roman"/>
          <w:color w:val="auto"/>
          <w:kern w:val="0"/>
          <w:sz w:val="24"/>
          <w:szCs w:val="24"/>
          <w:lang w:val="fr-FR"/>
        </w:rPr>
        <w:t xml:space="preserve">La </w:t>
      </w:r>
      <w:r>
        <w:rPr>
          <w:rFonts w:ascii="Times New Roman" w:hAnsi="Times New Roman" w:cs="Times New Roman"/>
          <w:color w:val="auto"/>
          <w:kern w:val="0"/>
          <w:sz w:val="24"/>
          <w:szCs w:val="24"/>
          <w:lang w:val="fr-FR"/>
        </w:rPr>
        <w:t>rentrée scolaire a</w:t>
      </w:r>
      <w:r>
        <w:rPr>
          <w:rFonts w:ascii="Times New Roman" w:eastAsia="SimSun" w:hAnsi="Times New Roman" w:cs="Times New Roman"/>
          <w:color w:val="auto"/>
          <w:kern w:val="0"/>
          <w:sz w:val="24"/>
          <w:szCs w:val="24"/>
          <w:lang w:val="fr-FR"/>
        </w:rPr>
        <w:t>ura</w:t>
      </w:r>
      <w:r>
        <w:rPr>
          <w:rFonts w:ascii="Times New Roman" w:hAnsi="Times New Roman" w:cs="Times New Roman"/>
          <w:color w:val="auto"/>
          <w:kern w:val="0"/>
          <w:sz w:val="24"/>
          <w:szCs w:val="24"/>
          <w:lang w:val="fr-FR"/>
        </w:rPr>
        <w:t xml:space="preserve"> lieu en septembre 201</w:t>
      </w:r>
      <w:r>
        <w:rPr>
          <w:rFonts w:ascii="Times New Roman" w:eastAsia="SimSun" w:hAnsi="Times New Roman" w:cs="Times New Roman"/>
          <w:color w:val="auto"/>
          <w:kern w:val="0"/>
          <w:sz w:val="24"/>
          <w:szCs w:val="24"/>
          <w:lang w:val="fr-FR"/>
        </w:rPr>
        <w:t>9</w:t>
      </w:r>
      <w:r>
        <w:rPr>
          <w:rFonts w:ascii="Times New Roman" w:hAnsi="Times New Roman" w:cs="Times New Roman"/>
          <w:color w:val="auto"/>
          <w:kern w:val="0"/>
          <w:sz w:val="24"/>
          <w:szCs w:val="24"/>
          <w:lang w:val="fr-FR"/>
        </w:rPr>
        <w:t>.</w:t>
      </w:r>
    </w:p>
    <w:p w:rsidR="000C4493" w:rsidRDefault="00220842">
      <w:pPr>
        <w:pStyle w:val="Paragraphedeliste"/>
        <w:framePr w:wrap="auto" w:yAlign="inline"/>
        <w:widowControl/>
        <w:numPr>
          <w:ilvl w:val="0"/>
          <w:numId w:val="3"/>
        </w:numPr>
        <w:spacing w:line="360" w:lineRule="auto"/>
        <w:rPr>
          <w:rFonts w:ascii="Times New Roman" w:eastAsia="Times New Roman" w:hAnsi="Times New Roman" w:cs="Times New Roman"/>
          <w:b/>
          <w:bCs/>
          <w:color w:val="auto"/>
          <w:kern w:val="0"/>
          <w:sz w:val="24"/>
          <w:szCs w:val="24"/>
          <w:lang w:val="fr-FR"/>
        </w:rPr>
      </w:pPr>
      <w:r>
        <w:rPr>
          <w:rFonts w:ascii="Times New Roman" w:hAnsi="Times New Roman" w:cs="Times New Roman"/>
          <w:sz w:val="24"/>
          <w:szCs w:val="24"/>
          <w:lang w:val="fr-FR"/>
        </w:rPr>
        <w:t>Les cours sont destinés à des personnes qui souhaitent s’orienter vers l’enseignement du chinois.</w:t>
      </w:r>
    </w:p>
    <w:p w:rsidR="000C4493" w:rsidRDefault="00220842">
      <w:pPr>
        <w:pStyle w:val="Paragraphedeliste"/>
        <w:framePr w:wrap="auto" w:yAlign="inline"/>
        <w:widowControl/>
        <w:numPr>
          <w:ilvl w:val="0"/>
          <w:numId w:val="3"/>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Le candidat doit être au moins titulaire d’un</w:t>
      </w:r>
      <w:r>
        <w:rPr>
          <w:rFonts w:ascii="Times New Roman" w:eastAsia="SimSun" w:hAnsi="Times New Roman" w:cs="Times New Roman"/>
          <w:color w:val="auto"/>
          <w:kern w:val="0"/>
          <w:sz w:val="24"/>
          <w:szCs w:val="24"/>
          <w:lang w:val="fr-FR"/>
        </w:rPr>
        <w:t xml:space="preserve"> master (au terme du master, sa spécialité devra être : CLE (Chinois Langue Etrangère), linguistique, é</w:t>
      </w:r>
      <w:r>
        <w:rPr>
          <w:rFonts w:ascii="Times New Roman" w:eastAsia="SimSun" w:hAnsi="Times New Roman" w:cs="Times New Roman"/>
          <w:sz w:val="24"/>
          <w:szCs w:val="24"/>
          <w:lang w:val="fr-FR"/>
        </w:rPr>
        <w:t>ducation internationale du chinois)</w:t>
      </w:r>
      <w:r>
        <w:rPr>
          <w:rFonts w:ascii="Times New Roman" w:hAnsi="Times New Roman" w:cs="Times New Roman"/>
          <w:sz w:val="24"/>
          <w:szCs w:val="24"/>
          <w:lang w:val="fr-FR"/>
        </w:rPr>
        <w:t>.</w:t>
      </w:r>
    </w:p>
    <w:p w:rsidR="000C4493" w:rsidRDefault="00220842">
      <w:pPr>
        <w:pStyle w:val="Paragraphedeliste"/>
        <w:framePr w:wrap="auto" w:yAlign="inline"/>
        <w:widowControl/>
        <w:numPr>
          <w:ilvl w:val="0"/>
          <w:numId w:val="3"/>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 xml:space="preserve">Le candidat doit être au moins titulaire du HSK niveau </w:t>
      </w:r>
      <w:r>
        <w:rPr>
          <w:rFonts w:ascii="Times New Roman" w:eastAsia="SimSun" w:hAnsi="Times New Roman" w:cs="Times New Roman"/>
          <w:color w:val="auto"/>
          <w:kern w:val="0"/>
          <w:sz w:val="24"/>
          <w:szCs w:val="24"/>
          <w:lang w:val="fr-FR"/>
        </w:rPr>
        <w:t>6</w:t>
      </w:r>
      <w:r>
        <w:rPr>
          <w:rFonts w:ascii="Times New Roman" w:hAnsi="Times New Roman" w:cs="Times New Roman"/>
          <w:color w:val="auto"/>
          <w:kern w:val="0"/>
          <w:sz w:val="24"/>
          <w:szCs w:val="24"/>
          <w:lang w:val="fr-FR"/>
        </w:rPr>
        <w:t xml:space="preserve"> avec une note égale ou supérieure à 2</w:t>
      </w:r>
      <w:r>
        <w:rPr>
          <w:rFonts w:ascii="Times New Roman" w:eastAsia="SimSun" w:hAnsi="Times New Roman" w:cs="Times New Roman"/>
          <w:color w:val="auto"/>
          <w:kern w:val="0"/>
          <w:sz w:val="24"/>
          <w:szCs w:val="24"/>
          <w:lang w:val="fr-FR"/>
        </w:rPr>
        <w:t>0</w:t>
      </w:r>
      <w:r>
        <w:rPr>
          <w:rFonts w:ascii="Times New Roman" w:hAnsi="Times New Roman" w:cs="Times New Roman"/>
          <w:color w:val="auto"/>
          <w:kern w:val="0"/>
          <w:sz w:val="24"/>
          <w:szCs w:val="24"/>
          <w:lang w:val="fr-FR"/>
        </w:rPr>
        <w:t>0 points et obtenir 6</w:t>
      </w:r>
      <w:r>
        <w:rPr>
          <w:rFonts w:ascii="Times New Roman" w:hAnsi="Times New Roman" w:cs="Times New Roman"/>
          <w:color w:val="auto"/>
          <w:kern w:val="0"/>
          <w:sz w:val="24"/>
          <w:szCs w:val="24"/>
          <w:lang w:val="fr-FR"/>
        </w:rPr>
        <w:t xml:space="preserve">0 points au HSKK niveau </w:t>
      </w:r>
      <w:r>
        <w:rPr>
          <w:rFonts w:ascii="Times New Roman" w:eastAsia="SimSun" w:hAnsi="Times New Roman" w:cs="Times New Roman"/>
          <w:color w:val="auto"/>
          <w:kern w:val="0"/>
          <w:sz w:val="24"/>
          <w:szCs w:val="24"/>
          <w:lang w:val="fr-FR"/>
        </w:rPr>
        <w:t>supérieur et avoir au minimum deux ans d’expériences d’enseignement du chinois.</w:t>
      </w:r>
    </w:p>
    <w:p w:rsidR="000C4493" w:rsidRDefault="000C4493">
      <w:pPr>
        <w:pStyle w:val="Paragraphedeliste"/>
        <w:framePr w:wrap="auto" w:yAlign="inline"/>
        <w:widowControl/>
        <w:shd w:val="clear" w:color="auto" w:fill="FFFFFF"/>
        <w:spacing w:line="360" w:lineRule="auto"/>
        <w:ind w:firstLine="0"/>
        <w:rPr>
          <w:rFonts w:ascii="Times New Roman" w:eastAsia="SimSun" w:hAnsi="Times New Roman" w:cs="Times New Roman"/>
          <w:color w:val="auto"/>
          <w:kern w:val="0"/>
          <w:sz w:val="24"/>
          <w:szCs w:val="24"/>
          <w:lang w:val="fr-FR"/>
        </w:rPr>
      </w:pPr>
    </w:p>
    <w:p w:rsidR="000C4493" w:rsidRDefault="00220842">
      <w:pPr>
        <w:pStyle w:val="Paragraphedeliste"/>
        <w:framePr w:wrap="auto" w:yAlign="inline"/>
        <w:widowControl/>
        <w:shd w:val="clear" w:color="auto" w:fill="FFFFFF"/>
        <w:spacing w:line="360" w:lineRule="auto"/>
        <w:ind w:firstLine="0"/>
        <w:rPr>
          <w:rFonts w:ascii="Times New Roman" w:eastAsia="Times New Roman" w:hAnsi="Times New Roman" w:cs="Times New Roman"/>
          <w:b/>
          <w:bCs/>
          <w:color w:val="auto"/>
          <w:kern w:val="0"/>
          <w:sz w:val="28"/>
          <w:szCs w:val="28"/>
          <w:lang w:val="fr-FR"/>
        </w:rPr>
      </w:pPr>
      <w:r>
        <w:rPr>
          <w:rFonts w:ascii="Times New Roman" w:eastAsia="SimSun" w:hAnsi="Times New Roman" w:cs="Times New Roman"/>
          <w:b/>
          <w:bCs/>
          <w:color w:val="auto"/>
          <w:kern w:val="0"/>
          <w:sz w:val="28"/>
          <w:szCs w:val="28"/>
          <w:lang w:val="fr-FR"/>
        </w:rPr>
        <w:t>2.</w:t>
      </w:r>
      <w:r>
        <w:rPr>
          <w:rFonts w:ascii="Times New Roman" w:hAnsi="Times New Roman" w:cs="Times New Roman"/>
          <w:b/>
          <w:bCs/>
          <w:color w:val="auto"/>
          <w:kern w:val="0"/>
          <w:sz w:val="28"/>
          <w:szCs w:val="28"/>
          <w:lang w:val="fr-FR"/>
        </w:rPr>
        <w:t xml:space="preserve">Modalités pour la bourse de master (2 ans) </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b/>
          <w:bCs/>
          <w:color w:val="auto"/>
          <w:kern w:val="0"/>
          <w:sz w:val="24"/>
          <w:szCs w:val="24"/>
          <w:lang w:val="fr-FR"/>
        </w:rPr>
      </w:pPr>
      <w:r>
        <w:rPr>
          <w:rFonts w:ascii="Times New Roman" w:hAnsi="Times New Roman" w:cs="Times New Roman"/>
          <w:color w:val="auto"/>
          <w:kern w:val="0"/>
          <w:sz w:val="24"/>
          <w:szCs w:val="24"/>
          <w:lang w:val="fr-FR"/>
        </w:rPr>
        <w:t>La rentrée scolaire a</w:t>
      </w:r>
      <w:r>
        <w:rPr>
          <w:rFonts w:ascii="Times New Roman" w:eastAsia="SimSun" w:hAnsi="Times New Roman" w:cs="Times New Roman"/>
          <w:color w:val="auto"/>
          <w:kern w:val="0"/>
          <w:sz w:val="24"/>
          <w:szCs w:val="24"/>
          <w:lang w:val="fr-FR"/>
        </w:rPr>
        <w:t>ura</w:t>
      </w:r>
      <w:r>
        <w:rPr>
          <w:rFonts w:ascii="Times New Roman" w:hAnsi="Times New Roman" w:cs="Times New Roman"/>
          <w:color w:val="auto"/>
          <w:kern w:val="0"/>
          <w:sz w:val="24"/>
          <w:szCs w:val="24"/>
          <w:lang w:val="fr-FR"/>
        </w:rPr>
        <w:t xml:space="preserve"> lieu en septembre 201</w:t>
      </w:r>
      <w:r>
        <w:rPr>
          <w:rFonts w:ascii="Times New Roman" w:eastAsia="SimSun" w:hAnsi="Times New Roman" w:cs="Times New Roman"/>
          <w:color w:val="auto"/>
          <w:kern w:val="0"/>
          <w:sz w:val="24"/>
          <w:szCs w:val="24"/>
          <w:lang w:val="fr-FR"/>
        </w:rPr>
        <w:t>9</w:t>
      </w:r>
      <w:r>
        <w:rPr>
          <w:rFonts w:ascii="Times New Roman" w:hAnsi="Times New Roman" w:cs="Times New Roman"/>
          <w:color w:val="auto"/>
          <w:kern w:val="0"/>
          <w:sz w:val="24"/>
          <w:szCs w:val="24"/>
          <w:lang w:val="fr-FR"/>
        </w:rPr>
        <w:t>.</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 xml:space="preserve">Les cours sont destinés à des personnes qui souhaitent s’orienter vers l’enseignement du chinois.  </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Le candidat doit être au moins titulaire d’une Licence.</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lastRenderedPageBreak/>
        <w:t>Le candidat doit être au moins titulaire du HSK niveau 5 avec une note égale ou supérieure à 210 poi</w:t>
      </w:r>
      <w:r>
        <w:rPr>
          <w:rFonts w:ascii="Times New Roman" w:hAnsi="Times New Roman" w:cs="Times New Roman"/>
          <w:color w:val="auto"/>
          <w:kern w:val="0"/>
          <w:sz w:val="24"/>
          <w:szCs w:val="24"/>
          <w:lang w:val="fr-FR"/>
        </w:rPr>
        <w:t>nts et obtenir 60 points au HSKK niveau intermédiaire.</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color w:val="auto"/>
          <w:kern w:val="0"/>
          <w:sz w:val="24"/>
          <w:szCs w:val="24"/>
          <w:lang w:val="fr-FR"/>
        </w:rPr>
      </w:pPr>
      <w:r>
        <w:rPr>
          <w:rFonts w:ascii="Times New Roman" w:hAnsi="Times New Roman" w:cs="Times New Roman"/>
          <w:color w:val="auto"/>
          <w:kern w:val="0"/>
          <w:sz w:val="24"/>
          <w:szCs w:val="24"/>
          <w:lang w:val="fr-FR"/>
        </w:rPr>
        <w:t>La priorité sera donnée aux candidats pouvant produire une promesse d’embauche d’une institution à enseigner le chinois au terme de son master.</w:t>
      </w:r>
    </w:p>
    <w:p w:rsidR="000C4493" w:rsidRDefault="00220842">
      <w:pPr>
        <w:pStyle w:val="Paragraphedeliste"/>
        <w:framePr w:wrap="auto" w:yAlign="inline"/>
        <w:widowControl/>
        <w:numPr>
          <w:ilvl w:val="0"/>
          <w:numId w:val="4"/>
        </w:numPr>
        <w:spacing w:line="360" w:lineRule="auto"/>
        <w:rPr>
          <w:rFonts w:ascii="Times New Roman" w:eastAsia="Times New Roman" w:hAnsi="Times New Roman" w:cs="Times New Roman"/>
          <w:b/>
          <w:bCs/>
          <w:color w:val="auto"/>
          <w:kern w:val="0"/>
          <w:sz w:val="24"/>
          <w:szCs w:val="24"/>
          <w:lang w:val="fr-FR"/>
        </w:rPr>
      </w:pPr>
      <w:r>
        <w:rPr>
          <w:rFonts w:ascii="Times New Roman" w:hAnsi="Times New Roman" w:cs="Times New Roman"/>
          <w:color w:val="auto"/>
          <w:kern w:val="0"/>
          <w:sz w:val="24"/>
          <w:szCs w:val="24"/>
          <w:lang w:val="fr-FR"/>
        </w:rPr>
        <w:t>Le candidat doit présenter deux lettres de recommandation</w:t>
      </w:r>
      <w:r>
        <w:rPr>
          <w:rFonts w:ascii="Times New Roman" w:hAnsi="Times New Roman" w:cs="Times New Roman"/>
          <w:color w:val="auto"/>
          <w:kern w:val="0"/>
          <w:sz w:val="24"/>
          <w:szCs w:val="24"/>
          <w:lang w:val="fr-FR"/>
        </w:rPr>
        <w:t xml:space="preserve"> écrites par deux professeurs.</w:t>
      </w:r>
    </w:p>
    <w:p w:rsidR="000C4493" w:rsidRDefault="000C4493">
      <w:pPr>
        <w:pStyle w:val="Paragraphedeliste"/>
        <w:framePr w:wrap="auto" w:yAlign="inline"/>
        <w:widowControl/>
        <w:spacing w:line="360" w:lineRule="auto"/>
        <w:ind w:firstLine="0"/>
        <w:rPr>
          <w:rFonts w:ascii="Times New Roman" w:eastAsia="Times New Roman" w:hAnsi="Times New Roman" w:cs="Times New Roman"/>
          <w:b/>
          <w:bCs/>
          <w:color w:val="auto"/>
          <w:kern w:val="0"/>
          <w:sz w:val="24"/>
          <w:szCs w:val="24"/>
          <w:lang w:val="fr-FR"/>
        </w:rPr>
      </w:pPr>
    </w:p>
    <w:p w:rsidR="000C4493" w:rsidRDefault="00220842">
      <w:pPr>
        <w:pStyle w:val="Paragraphedeliste"/>
        <w:framePr w:wrap="auto" w:yAlign="inline"/>
        <w:widowControl/>
        <w:spacing w:line="360" w:lineRule="auto"/>
        <w:ind w:firstLine="0"/>
        <w:rPr>
          <w:rFonts w:ascii="Times New Roman" w:eastAsia="Times New Roman" w:hAnsi="Times New Roman" w:cs="Times New Roman"/>
          <w:b/>
          <w:bCs/>
          <w:color w:val="auto"/>
          <w:sz w:val="28"/>
          <w:szCs w:val="28"/>
          <w:lang w:val="fr-FR"/>
        </w:rPr>
      </w:pPr>
      <w:r>
        <w:rPr>
          <w:rFonts w:ascii="Times New Roman" w:eastAsia="SimSun" w:hAnsi="Times New Roman" w:cs="Times New Roman"/>
          <w:b/>
          <w:bCs/>
          <w:color w:val="auto"/>
          <w:kern w:val="0"/>
          <w:sz w:val="28"/>
          <w:szCs w:val="28"/>
          <w:lang w:val="fr-FR"/>
        </w:rPr>
        <w:t>3</w:t>
      </w:r>
      <w:r>
        <w:rPr>
          <w:rFonts w:ascii="Times New Roman" w:hAnsi="Times New Roman" w:cs="Times New Roman"/>
          <w:b/>
          <w:bCs/>
          <w:color w:val="auto"/>
          <w:kern w:val="0"/>
          <w:sz w:val="28"/>
          <w:szCs w:val="28"/>
          <w:lang w:val="fr-FR"/>
        </w:rPr>
        <w:t xml:space="preserve">. </w:t>
      </w:r>
      <w:r>
        <w:rPr>
          <w:rFonts w:ascii="Times New Roman" w:hAnsi="Times New Roman" w:cs="Times New Roman"/>
          <w:b/>
          <w:bCs/>
          <w:color w:val="auto"/>
          <w:sz w:val="28"/>
          <w:szCs w:val="28"/>
          <w:lang w:val="fr-FR"/>
        </w:rPr>
        <w:t xml:space="preserve">Modalités pour la bourse de licence (4 ans) </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La rentrée scolaire a</w:t>
      </w:r>
      <w:r>
        <w:rPr>
          <w:rFonts w:ascii="Times New Roman" w:eastAsia="SimSun" w:hAnsi="Times New Roman" w:cs="Times New Roman"/>
          <w:color w:val="auto"/>
          <w:sz w:val="24"/>
          <w:szCs w:val="24"/>
          <w:lang w:val="fr-FR"/>
        </w:rPr>
        <w:t>ura</w:t>
      </w:r>
      <w:r>
        <w:rPr>
          <w:rFonts w:ascii="Times New Roman" w:hAnsi="Times New Roman" w:cs="Times New Roman"/>
          <w:color w:val="auto"/>
          <w:sz w:val="24"/>
          <w:szCs w:val="24"/>
          <w:lang w:val="fr-FR"/>
        </w:rPr>
        <w:t xml:space="preserve"> lieu en septembre 201</w:t>
      </w:r>
      <w:r>
        <w:rPr>
          <w:rFonts w:ascii="Times New Roman" w:eastAsia="SimSun" w:hAnsi="Times New Roman" w:cs="Times New Roman"/>
          <w:color w:val="auto"/>
          <w:sz w:val="24"/>
          <w:szCs w:val="24"/>
          <w:lang w:val="fr-FR"/>
        </w:rPr>
        <w:t>9</w:t>
      </w:r>
      <w:r>
        <w:rPr>
          <w:rFonts w:ascii="Times New Roman" w:hAnsi="Times New Roman" w:cs="Times New Roman"/>
          <w:color w:val="auto"/>
          <w:sz w:val="24"/>
          <w:szCs w:val="24"/>
          <w:lang w:val="fr-FR"/>
        </w:rPr>
        <w:t>.</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Les cours sont destinés à des personnes qui souhaitent s’orienter vers l’enseignement du chinois.  </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Le candidat doit être </w:t>
      </w:r>
      <w:r>
        <w:rPr>
          <w:rFonts w:ascii="Times New Roman" w:hAnsi="Times New Roman" w:cs="Times New Roman"/>
          <w:color w:val="auto"/>
          <w:sz w:val="24"/>
          <w:szCs w:val="24"/>
          <w:lang w:val="fr-FR"/>
        </w:rPr>
        <w:t>titulaire d’un Baccalauréat.</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Le candidat doit être au moins titulaire du HSK niveau 4 avec une note égale ou supérieure à 210 points et obtenir 60 points au HSKK niveau intermédiaire.</w:t>
      </w:r>
    </w:p>
    <w:p w:rsidR="000C4493" w:rsidRDefault="000C4493">
      <w:pPr>
        <w:pStyle w:val="Paragraphedeliste"/>
        <w:framePr w:wrap="auto" w:yAlign="inline"/>
        <w:widowControl/>
        <w:spacing w:line="360" w:lineRule="auto"/>
        <w:ind w:firstLine="0"/>
        <w:rPr>
          <w:rFonts w:ascii="Times New Roman" w:eastAsia="Times New Roman" w:hAnsi="Times New Roman" w:cs="Times New Roman"/>
          <w:color w:val="auto"/>
          <w:sz w:val="24"/>
          <w:szCs w:val="24"/>
          <w:lang w:val="fr-FR"/>
        </w:rPr>
      </w:pPr>
    </w:p>
    <w:p w:rsidR="000C4493" w:rsidRPr="009B1303" w:rsidRDefault="00220842">
      <w:pPr>
        <w:pStyle w:val="Paragraphedeliste"/>
        <w:framePr w:wrap="auto" w:yAlign="inline"/>
        <w:widowControl/>
        <w:spacing w:line="360" w:lineRule="auto"/>
        <w:ind w:firstLine="0"/>
        <w:rPr>
          <w:rFonts w:ascii="Times New Roman" w:eastAsia="Times New Roman" w:hAnsi="Times New Roman" w:cs="Times New Roman"/>
          <w:b/>
          <w:bCs/>
          <w:color w:val="244061" w:themeColor="accent1" w:themeShade="80"/>
          <w:sz w:val="28"/>
          <w:szCs w:val="28"/>
          <w:lang w:val="fr-FR"/>
        </w:rPr>
      </w:pPr>
      <w:r w:rsidRPr="009B1303">
        <w:rPr>
          <w:rFonts w:ascii="Times New Roman" w:eastAsia="SimSun" w:hAnsi="Times New Roman" w:cs="Times New Roman"/>
          <w:b/>
          <w:bCs/>
          <w:color w:val="244061" w:themeColor="accent1" w:themeShade="80"/>
          <w:sz w:val="28"/>
          <w:szCs w:val="28"/>
          <w:lang w:val="fr-FR"/>
        </w:rPr>
        <w:t>4</w:t>
      </w:r>
      <w:r w:rsidRPr="009B1303">
        <w:rPr>
          <w:rFonts w:ascii="Times New Roman" w:hAnsi="Times New Roman" w:cs="Times New Roman"/>
          <w:b/>
          <w:bCs/>
          <w:color w:val="244061" w:themeColor="accent1" w:themeShade="80"/>
          <w:sz w:val="28"/>
          <w:szCs w:val="28"/>
          <w:lang w:val="fr-FR"/>
        </w:rPr>
        <w:t xml:space="preserve">. Modalités pour la bourse d’un an (11 mois) </w:t>
      </w:r>
    </w:p>
    <w:p w:rsidR="009B1303" w:rsidRDefault="009B1303">
      <w:pPr>
        <w:pStyle w:val="1"/>
        <w:framePr w:wrap="auto" w:yAlign="inline"/>
        <w:spacing w:line="360" w:lineRule="auto"/>
        <w:rPr>
          <w:rFonts w:ascii="Times New Roman" w:hAnsi="Times New Roman" w:cs="Times New Roman"/>
          <w:color w:val="002060"/>
          <w:sz w:val="24"/>
          <w:szCs w:val="24"/>
        </w:rPr>
      </w:pPr>
    </w:p>
    <w:p w:rsidR="009B1303" w:rsidRPr="009B1303" w:rsidRDefault="009B1303">
      <w:pPr>
        <w:pStyle w:val="1"/>
        <w:framePr w:wrap="auto" w:yAlign="inline"/>
        <w:spacing w:line="360" w:lineRule="auto"/>
        <w:rPr>
          <w:rFonts w:ascii="Times New Roman" w:hAnsi="Times New Roman" w:cs="Times New Roman"/>
          <w:i/>
          <w:color w:val="002060"/>
          <w:sz w:val="24"/>
          <w:szCs w:val="24"/>
        </w:rPr>
      </w:pPr>
      <w:r w:rsidRPr="009B1303">
        <w:rPr>
          <w:rFonts w:ascii="Times New Roman" w:hAnsi="Times New Roman" w:cs="Times New Roman"/>
          <w:i/>
          <w:color w:val="002060"/>
          <w:sz w:val="24"/>
          <w:szCs w:val="24"/>
        </w:rPr>
        <w:t>Remarque :</w:t>
      </w:r>
      <w:bookmarkStart w:id="0" w:name="_GoBack"/>
      <w:bookmarkEnd w:id="0"/>
      <w:r w:rsidRPr="009B1303">
        <w:rPr>
          <w:rFonts w:ascii="Times New Roman" w:hAnsi="Times New Roman" w:cs="Times New Roman"/>
          <w:i/>
          <w:color w:val="002060"/>
          <w:sz w:val="24"/>
          <w:szCs w:val="24"/>
        </w:rPr>
        <w:t xml:space="preserve"> seul ce programme est accessible dans l’université partenaire de l’ICR (Université Normale de Chine du Sud) pour l’année universitaire 2019/2020.</w:t>
      </w:r>
    </w:p>
    <w:p w:rsidR="009B1303" w:rsidRDefault="009B1303">
      <w:pPr>
        <w:pStyle w:val="1"/>
        <w:framePr w:wrap="auto" w:yAlign="inline"/>
        <w:spacing w:line="360" w:lineRule="auto"/>
        <w:rPr>
          <w:rFonts w:ascii="Times New Roman" w:hAnsi="Times New Roman" w:cs="Times New Roman"/>
          <w:color w:val="002060"/>
          <w:sz w:val="24"/>
          <w:szCs w:val="24"/>
        </w:rPr>
      </w:pPr>
    </w:p>
    <w:p w:rsidR="000C4493" w:rsidRPr="009B1303" w:rsidRDefault="00220842">
      <w:pPr>
        <w:pStyle w:val="1"/>
        <w:framePr w:wrap="auto" w:yAlign="inline"/>
        <w:spacing w:line="360" w:lineRule="auto"/>
        <w:rPr>
          <w:rFonts w:ascii="Times New Roman" w:eastAsia="Times New Roman" w:hAnsi="Times New Roman" w:cs="Times New Roman"/>
          <w:color w:val="002060"/>
          <w:sz w:val="24"/>
          <w:szCs w:val="24"/>
          <w:highlight w:val="green"/>
        </w:rPr>
      </w:pPr>
      <w:r w:rsidRPr="009B1303">
        <w:rPr>
          <w:rFonts w:ascii="Times New Roman" w:hAnsi="Times New Roman" w:cs="Times New Roman"/>
          <w:color w:val="002060"/>
          <w:sz w:val="24"/>
          <w:szCs w:val="24"/>
        </w:rPr>
        <w:t>La rentrée scolaire a</w:t>
      </w:r>
      <w:r w:rsidRPr="009B1303">
        <w:rPr>
          <w:rFonts w:ascii="Times New Roman" w:eastAsia="SimSun" w:hAnsi="Times New Roman" w:cs="Times New Roman"/>
          <w:color w:val="002060"/>
          <w:sz w:val="24"/>
          <w:szCs w:val="24"/>
        </w:rPr>
        <w:t>ura</w:t>
      </w:r>
      <w:r w:rsidRPr="009B1303">
        <w:rPr>
          <w:rFonts w:ascii="Times New Roman" w:hAnsi="Times New Roman" w:cs="Times New Roman"/>
          <w:color w:val="002060"/>
          <w:sz w:val="24"/>
          <w:szCs w:val="24"/>
        </w:rPr>
        <w:t xml:space="preserve"> lieu en septembre 201</w:t>
      </w:r>
      <w:r w:rsidRPr="009B1303">
        <w:rPr>
          <w:rFonts w:ascii="Times New Roman" w:eastAsia="SimSun" w:hAnsi="Times New Roman" w:cs="Times New Roman"/>
          <w:color w:val="002060"/>
          <w:sz w:val="24"/>
          <w:szCs w:val="24"/>
        </w:rPr>
        <w:t>9</w:t>
      </w:r>
      <w:r w:rsidRPr="009B1303">
        <w:rPr>
          <w:rFonts w:ascii="Times New Roman" w:hAnsi="Times New Roman" w:cs="Times New Roman"/>
          <w:color w:val="002060"/>
          <w:sz w:val="24"/>
          <w:szCs w:val="24"/>
        </w:rPr>
        <w:t xml:space="preserve">, </w:t>
      </w:r>
      <w:r w:rsidRPr="009B1303">
        <w:rPr>
          <w:rFonts w:ascii="Times New Roman" w:hAnsi="Times New Roman" w:cs="Times New Roman"/>
          <w:color w:val="002060"/>
          <w:kern w:val="0"/>
          <w:sz w:val="24"/>
          <w:szCs w:val="24"/>
        </w:rPr>
        <w:t xml:space="preserve">la période de financement est de 11 mois. Les candidats actuellement en étude en Chine ne peuvent pas prétendre à cette bourse. </w:t>
      </w:r>
    </w:p>
    <w:p w:rsidR="000C4493" w:rsidRPr="009B1303" w:rsidRDefault="000C4493">
      <w:pPr>
        <w:pStyle w:val="1"/>
        <w:framePr w:wrap="auto" w:yAlign="inline"/>
        <w:spacing w:line="360" w:lineRule="auto"/>
        <w:rPr>
          <w:rFonts w:ascii="Times New Roman" w:eastAsia="SimSun" w:hAnsi="Times New Roman" w:cs="Times New Roman"/>
          <w:b/>
          <w:bCs/>
          <w:color w:val="002060"/>
          <w:sz w:val="24"/>
          <w:szCs w:val="24"/>
        </w:rPr>
      </w:pPr>
    </w:p>
    <w:p w:rsidR="000C4493" w:rsidRPr="009B1303" w:rsidRDefault="00220842">
      <w:pPr>
        <w:pStyle w:val="1"/>
        <w:framePr w:wrap="auto" w:yAlign="inline"/>
        <w:spacing w:line="360" w:lineRule="auto"/>
        <w:rPr>
          <w:rFonts w:ascii="Times New Roman" w:eastAsia="Times New Roman" w:hAnsi="Times New Roman" w:cs="Times New Roman"/>
          <w:color w:val="002060"/>
          <w:sz w:val="24"/>
          <w:szCs w:val="24"/>
        </w:rPr>
      </w:pPr>
      <w:r w:rsidRPr="009B1303">
        <w:rPr>
          <w:rFonts w:ascii="Times New Roman" w:eastAsia="SimSun" w:hAnsi="Times New Roman" w:cs="Times New Roman"/>
          <w:b/>
          <w:bCs/>
          <w:color w:val="002060"/>
          <w:sz w:val="24"/>
          <w:szCs w:val="24"/>
        </w:rPr>
        <w:t>4</w:t>
      </w:r>
      <w:r w:rsidRPr="009B1303">
        <w:rPr>
          <w:rFonts w:ascii="Times New Roman" w:hAnsi="Times New Roman" w:cs="Times New Roman"/>
          <w:b/>
          <w:bCs/>
          <w:color w:val="002060"/>
          <w:sz w:val="24"/>
          <w:szCs w:val="24"/>
        </w:rPr>
        <w:t>.1 Éducation internationale chinoise</w:t>
      </w:r>
    </w:p>
    <w:p w:rsidR="000C4493" w:rsidRPr="009B130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002060"/>
          <w:sz w:val="24"/>
          <w:szCs w:val="24"/>
          <w:lang w:val="fr-FR"/>
        </w:rPr>
      </w:pPr>
      <w:r w:rsidRPr="009B1303">
        <w:rPr>
          <w:rFonts w:ascii="Times New Roman" w:hAnsi="Times New Roman" w:cs="Times New Roman"/>
          <w:color w:val="002060"/>
          <w:sz w:val="24"/>
          <w:szCs w:val="24"/>
          <w:lang w:val="fr-FR"/>
        </w:rPr>
        <w:t xml:space="preserve">Le candidat doit être au moins titulaire du HSK niveau 3 avec </w:t>
      </w:r>
      <w:r w:rsidRPr="009B1303">
        <w:rPr>
          <w:rFonts w:ascii="Times New Roman" w:hAnsi="Times New Roman" w:cs="Times New Roman"/>
          <w:color w:val="002060"/>
          <w:sz w:val="24"/>
          <w:szCs w:val="24"/>
          <w:lang w:val="fr-FR"/>
        </w:rPr>
        <w:t>une note égale ou supérieure à 270 points et obtenir le HSKK (pas de niveau défini).</w:t>
      </w:r>
    </w:p>
    <w:p w:rsidR="000C4493" w:rsidRPr="009B1303" w:rsidRDefault="000C4493">
      <w:pPr>
        <w:pStyle w:val="1"/>
        <w:framePr w:wrap="auto" w:yAlign="inline"/>
        <w:spacing w:line="360" w:lineRule="auto"/>
        <w:rPr>
          <w:rFonts w:ascii="Times New Roman" w:eastAsia="Times New Roman" w:hAnsi="Times New Roman" w:cs="Times New Roman"/>
          <w:color w:val="002060"/>
          <w:sz w:val="24"/>
          <w:szCs w:val="24"/>
        </w:rPr>
      </w:pPr>
    </w:p>
    <w:p w:rsidR="000C4493" w:rsidRPr="009B1303" w:rsidRDefault="00220842">
      <w:pPr>
        <w:pStyle w:val="1"/>
        <w:framePr w:wrap="auto" w:yAlign="inline"/>
        <w:spacing w:line="360" w:lineRule="auto"/>
        <w:rPr>
          <w:rFonts w:ascii="Times New Roman" w:eastAsia="Times New Roman" w:hAnsi="Times New Roman" w:cs="Times New Roman"/>
          <w:color w:val="002060"/>
          <w:sz w:val="24"/>
          <w:szCs w:val="24"/>
        </w:rPr>
      </w:pPr>
      <w:r w:rsidRPr="009B1303">
        <w:rPr>
          <w:rFonts w:ascii="Times New Roman" w:eastAsia="SimSun" w:hAnsi="Times New Roman" w:cs="Times New Roman"/>
          <w:b/>
          <w:bCs/>
          <w:color w:val="002060"/>
          <w:sz w:val="24"/>
          <w:szCs w:val="24"/>
        </w:rPr>
        <w:t>4</w:t>
      </w:r>
      <w:r w:rsidRPr="009B1303">
        <w:rPr>
          <w:rFonts w:ascii="Times New Roman" w:hAnsi="Times New Roman" w:cs="Times New Roman"/>
          <w:b/>
          <w:bCs/>
          <w:color w:val="002060"/>
          <w:sz w:val="24"/>
          <w:szCs w:val="24"/>
        </w:rPr>
        <w:t>.2 Langue et littérature chinoises, histoire chinoise, philosophie chinoise</w:t>
      </w:r>
    </w:p>
    <w:p w:rsidR="000C4493" w:rsidRPr="009B130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002060"/>
          <w:sz w:val="24"/>
          <w:szCs w:val="24"/>
          <w:lang w:val="fr-FR"/>
        </w:rPr>
      </w:pPr>
      <w:r w:rsidRPr="009B1303">
        <w:rPr>
          <w:rFonts w:ascii="Times New Roman" w:hAnsi="Times New Roman" w:cs="Times New Roman"/>
          <w:color w:val="002060"/>
          <w:sz w:val="24"/>
          <w:szCs w:val="24"/>
          <w:lang w:val="fr-FR"/>
        </w:rPr>
        <w:t xml:space="preserve">Le candidat doit être au moins titulaire du HSK niveau 4 avec une note égale ou supérieure à </w:t>
      </w:r>
      <w:r w:rsidRPr="009B1303">
        <w:rPr>
          <w:rFonts w:ascii="Times New Roman" w:hAnsi="Times New Roman" w:cs="Times New Roman"/>
          <w:color w:val="002060"/>
          <w:sz w:val="24"/>
          <w:szCs w:val="24"/>
          <w:lang w:val="fr-FR"/>
        </w:rPr>
        <w:t>180 points et obtenir 60 points au HSKK niveau intermédiaire.</w:t>
      </w:r>
    </w:p>
    <w:p w:rsidR="000C4493" w:rsidRPr="009B1303" w:rsidRDefault="000C4493">
      <w:pPr>
        <w:pStyle w:val="1"/>
        <w:framePr w:wrap="auto" w:yAlign="inline"/>
        <w:spacing w:line="360" w:lineRule="auto"/>
        <w:rPr>
          <w:rFonts w:ascii="Times New Roman" w:eastAsia="Times New Roman" w:hAnsi="Times New Roman" w:cs="Times New Roman"/>
          <w:color w:val="002060"/>
          <w:sz w:val="24"/>
          <w:szCs w:val="24"/>
        </w:rPr>
      </w:pPr>
    </w:p>
    <w:p w:rsidR="000C4493" w:rsidRPr="009B1303" w:rsidRDefault="00220842">
      <w:pPr>
        <w:pStyle w:val="1"/>
        <w:framePr w:wrap="auto" w:yAlign="inline"/>
        <w:spacing w:line="360" w:lineRule="auto"/>
        <w:rPr>
          <w:rFonts w:ascii="Times New Roman" w:eastAsia="Times New Roman" w:hAnsi="Times New Roman" w:cs="Times New Roman"/>
          <w:b/>
          <w:bCs/>
          <w:color w:val="002060"/>
          <w:sz w:val="24"/>
          <w:szCs w:val="24"/>
        </w:rPr>
      </w:pPr>
      <w:r w:rsidRPr="009B1303">
        <w:rPr>
          <w:rFonts w:ascii="Times New Roman" w:eastAsia="SimSun" w:hAnsi="Times New Roman" w:cs="Times New Roman"/>
          <w:b/>
          <w:bCs/>
          <w:color w:val="002060"/>
          <w:sz w:val="24"/>
          <w:szCs w:val="24"/>
        </w:rPr>
        <w:t>4</w:t>
      </w:r>
      <w:r w:rsidRPr="009B1303">
        <w:rPr>
          <w:rFonts w:ascii="Times New Roman" w:hAnsi="Times New Roman" w:cs="Times New Roman"/>
          <w:b/>
          <w:bCs/>
          <w:color w:val="002060"/>
          <w:sz w:val="24"/>
          <w:szCs w:val="24"/>
        </w:rPr>
        <w:t>.3 Langue chinoise</w:t>
      </w:r>
    </w:p>
    <w:p w:rsidR="000C4493" w:rsidRPr="009B130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002060"/>
          <w:sz w:val="24"/>
          <w:szCs w:val="24"/>
          <w:lang w:val="fr-FR"/>
        </w:rPr>
      </w:pPr>
      <w:r w:rsidRPr="009B1303">
        <w:rPr>
          <w:rFonts w:ascii="Times New Roman" w:hAnsi="Times New Roman" w:cs="Times New Roman"/>
          <w:color w:val="002060"/>
          <w:sz w:val="24"/>
          <w:szCs w:val="24"/>
          <w:lang w:val="fr-FR"/>
        </w:rPr>
        <w:t xml:space="preserve">Le candidat doit être au moins titulaire du HSK niveau 3 avec une note égale ou supérieure à 210 points. </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sz w:val="28"/>
          <w:szCs w:val="28"/>
        </w:rPr>
      </w:pPr>
      <w:r>
        <w:rPr>
          <w:rFonts w:ascii="Times New Roman" w:eastAsia="SimSun" w:hAnsi="Times New Roman" w:cs="Times New Roman"/>
          <w:b/>
          <w:bCs/>
          <w:color w:val="auto"/>
          <w:sz w:val="28"/>
          <w:szCs w:val="28"/>
        </w:rPr>
        <w:lastRenderedPageBreak/>
        <w:t>5</w:t>
      </w:r>
      <w:r>
        <w:rPr>
          <w:rFonts w:ascii="Times New Roman" w:hAnsi="Times New Roman" w:cs="Times New Roman"/>
          <w:b/>
          <w:bCs/>
          <w:color w:val="auto"/>
          <w:sz w:val="28"/>
          <w:szCs w:val="28"/>
        </w:rPr>
        <w:t>. Bourse d'études d'un semestre (5 mois)</w:t>
      </w:r>
    </w:p>
    <w:p w:rsidR="000C4493" w:rsidRDefault="00220842">
      <w:pPr>
        <w:pStyle w:val="1"/>
        <w:framePr w:wrap="auto" w:yAlign="inline"/>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sz w:val="24"/>
          <w:szCs w:val="24"/>
        </w:rPr>
        <w:t>La rentrée scolaire a</w:t>
      </w:r>
      <w:r>
        <w:rPr>
          <w:rFonts w:ascii="Times New Roman" w:eastAsia="SimSun" w:hAnsi="Times New Roman" w:cs="Times New Roman"/>
          <w:color w:val="auto"/>
          <w:sz w:val="24"/>
          <w:szCs w:val="24"/>
        </w:rPr>
        <w:t>ura</w:t>
      </w:r>
      <w:r>
        <w:rPr>
          <w:rFonts w:ascii="Times New Roman" w:hAnsi="Times New Roman" w:cs="Times New Roman"/>
          <w:color w:val="auto"/>
          <w:sz w:val="24"/>
          <w:szCs w:val="24"/>
        </w:rPr>
        <w:t xml:space="preserve"> lieu en septembre 201</w:t>
      </w:r>
      <w:r>
        <w:rPr>
          <w:rFonts w:ascii="Times New Roman" w:eastAsia="SimSun" w:hAnsi="Times New Roman" w:cs="Times New Roman"/>
          <w:color w:val="auto"/>
          <w:sz w:val="24"/>
          <w:szCs w:val="24"/>
        </w:rPr>
        <w:t>9</w:t>
      </w:r>
      <w:r>
        <w:rPr>
          <w:rFonts w:ascii="Times New Roman" w:hAnsi="Times New Roman" w:cs="Times New Roman"/>
          <w:color w:val="auto"/>
          <w:sz w:val="24"/>
          <w:szCs w:val="24"/>
        </w:rPr>
        <w:t xml:space="preserve"> et en mars 20</w:t>
      </w:r>
      <w:r>
        <w:rPr>
          <w:rFonts w:ascii="Times New Roman" w:eastAsia="SimSun" w:hAnsi="Times New Roman" w:cs="Times New Roman"/>
          <w:color w:val="auto"/>
          <w:sz w:val="24"/>
          <w:szCs w:val="24"/>
        </w:rPr>
        <w:t>20</w:t>
      </w:r>
      <w:r>
        <w:rPr>
          <w:rFonts w:ascii="Times New Roman" w:hAnsi="Times New Roman" w:cs="Times New Roman"/>
          <w:color w:val="auto"/>
          <w:sz w:val="24"/>
          <w:szCs w:val="24"/>
        </w:rPr>
        <w:t xml:space="preserve">, </w:t>
      </w:r>
      <w:r>
        <w:rPr>
          <w:rFonts w:ascii="Times New Roman" w:hAnsi="Times New Roman" w:cs="Times New Roman"/>
          <w:color w:val="auto"/>
          <w:kern w:val="0"/>
          <w:sz w:val="24"/>
          <w:szCs w:val="24"/>
        </w:rPr>
        <w:t>la période de financement est de 5 mois. Les candidats ayant déjà obtenu un visa X1 ou X2 ne peuvent pas prétendre à cette bourse.</w:t>
      </w:r>
    </w:p>
    <w:p w:rsidR="000C4493" w:rsidRDefault="000C4493">
      <w:pPr>
        <w:pStyle w:val="1"/>
        <w:framePr w:wrap="auto" w:yAlign="inline"/>
        <w:spacing w:line="360" w:lineRule="auto"/>
        <w:rPr>
          <w:rFonts w:ascii="Times New Roman" w:eastAsia="SimSu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eastAsia="SimSun" w:hAnsi="Times New Roman" w:cs="Times New Roman"/>
          <w:b/>
          <w:bCs/>
          <w:color w:val="auto"/>
          <w:kern w:val="0"/>
          <w:sz w:val="24"/>
          <w:szCs w:val="24"/>
        </w:rPr>
        <w:t>5</w:t>
      </w:r>
      <w:r>
        <w:rPr>
          <w:rFonts w:ascii="Times New Roman" w:hAnsi="Times New Roman" w:cs="Times New Roman"/>
          <w:b/>
          <w:bCs/>
          <w:color w:val="auto"/>
          <w:kern w:val="0"/>
          <w:sz w:val="24"/>
          <w:szCs w:val="24"/>
        </w:rPr>
        <w:t>.1</w:t>
      </w:r>
      <w:r>
        <w:rPr>
          <w:rFonts w:ascii="Times New Roman" w:eastAsia="SimSun" w:hAnsi="Times New Roman" w:cs="Times New Roman"/>
          <w:color w:val="auto"/>
          <w:kern w:val="0"/>
          <w:sz w:val="24"/>
          <w:szCs w:val="24"/>
        </w:rPr>
        <w:t xml:space="preserve"> </w:t>
      </w:r>
      <w:r>
        <w:rPr>
          <w:rFonts w:ascii="Times New Roman" w:hAnsi="Times New Roman" w:cs="Times New Roman"/>
          <w:color w:val="auto"/>
          <w:kern w:val="0"/>
          <w:sz w:val="24"/>
          <w:szCs w:val="24"/>
        </w:rPr>
        <w:t>Éducation internationale chinoise, langue et littérature chinoises, histoire de</w:t>
      </w:r>
      <w:r>
        <w:rPr>
          <w:rFonts w:ascii="Times New Roman" w:hAnsi="Times New Roman" w:cs="Times New Roman"/>
          <w:color w:val="auto"/>
          <w:kern w:val="0"/>
          <w:sz w:val="24"/>
          <w:szCs w:val="24"/>
        </w:rPr>
        <w:t xml:space="preserve"> la Chine, philosophie chinoise</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Le candidat doit être au moins titulaire du HSK niveau 3 avec une note égale ou supérieure à 180 points et obtenir le HSKK (pas de niveau défini).</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eastAsia="SimSun" w:hAnsi="Times New Roman" w:cs="Times New Roman"/>
          <w:b/>
          <w:bCs/>
          <w:color w:val="auto"/>
          <w:kern w:val="0"/>
          <w:sz w:val="24"/>
          <w:szCs w:val="24"/>
        </w:rPr>
        <w:t>5</w:t>
      </w:r>
      <w:r>
        <w:rPr>
          <w:rFonts w:ascii="Times New Roman" w:hAnsi="Times New Roman" w:cs="Times New Roman"/>
          <w:b/>
          <w:bCs/>
          <w:color w:val="auto"/>
          <w:kern w:val="0"/>
          <w:sz w:val="24"/>
          <w:szCs w:val="24"/>
        </w:rPr>
        <w:t>.2</w:t>
      </w:r>
      <w:r>
        <w:rPr>
          <w:rFonts w:ascii="Times New Roman" w:eastAsia="SimSun" w:hAnsi="Times New Roman" w:cs="Times New Roman"/>
          <w:color w:val="auto"/>
          <w:kern w:val="0"/>
          <w:sz w:val="24"/>
          <w:szCs w:val="24"/>
        </w:rPr>
        <w:t xml:space="preserve"> </w:t>
      </w:r>
      <w:r>
        <w:rPr>
          <w:rFonts w:ascii="Times New Roman" w:hAnsi="Times New Roman" w:cs="Times New Roman"/>
          <w:color w:val="auto"/>
          <w:kern w:val="0"/>
          <w:sz w:val="24"/>
          <w:szCs w:val="24"/>
        </w:rPr>
        <w:t xml:space="preserve">La médecine chinoise et la culture Taiji </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Le candidat doit être au moins</w:t>
      </w:r>
      <w:r>
        <w:rPr>
          <w:rFonts w:ascii="Times New Roman" w:hAnsi="Times New Roman" w:cs="Times New Roman"/>
          <w:color w:val="auto"/>
          <w:sz w:val="24"/>
          <w:szCs w:val="24"/>
          <w:lang w:val="fr-FR"/>
        </w:rPr>
        <w:t xml:space="preserve"> titulaire du HSK (pas de niveau défini).</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sz w:val="28"/>
          <w:szCs w:val="28"/>
        </w:rPr>
      </w:pPr>
      <w:r>
        <w:rPr>
          <w:rFonts w:ascii="Times New Roman" w:eastAsia="SimSun" w:hAnsi="Times New Roman" w:cs="Times New Roman"/>
          <w:b/>
          <w:bCs/>
          <w:color w:val="auto"/>
          <w:kern w:val="0"/>
          <w:sz w:val="28"/>
          <w:szCs w:val="28"/>
        </w:rPr>
        <w:t>6</w:t>
      </w:r>
      <w:r>
        <w:rPr>
          <w:rFonts w:ascii="Times New Roman" w:hAnsi="Times New Roman" w:cs="Times New Roman"/>
          <w:b/>
          <w:bCs/>
          <w:color w:val="auto"/>
          <w:kern w:val="0"/>
          <w:sz w:val="28"/>
          <w:szCs w:val="28"/>
        </w:rPr>
        <w:t xml:space="preserve">. </w:t>
      </w:r>
      <w:r>
        <w:rPr>
          <w:rFonts w:ascii="Times New Roman" w:hAnsi="Times New Roman" w:cs="Times New Roman"/>
          <w:b/>
          <w:bCs/>
          <w:color w:val="auto"/>
          <w:sz w:val="28"/>
          <w:szCs w:val="28"/>
        </w:rPr>
        <w:t xml:space="preserve">Bourse d’études de quatre semaines </w:t>
      </w:r>
    </w:p>
    <w:p w:rsidR="000C4493" w:rsidRDefault="00220842">
      <w:pPr>
        <w:pStyle w:val="1"/>
        <w:framePr w:wrap="auto" w:yAlign="inline"/>
        <w:widowControl/>
        <w:shd w:val="clear" w:color="auto" w:fill="FFFFFF"/>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sz w:val="24"/>
          <w:szCs w:val="24"/>
        </w:rPr>
        <w:t>La rentrée scolaire a</w:t>
      </w:r>
      <w:r>
        <w:rPr>
          <w:rFonts w:ascii="Times New Roman" w:eastAsia="SimSun" w:hAnsi="Times New Roman" w:cs="Times New Roman"/>
          <w:color w:val="auto"/>
          <w:sz w:val="24"/>
          <w:szCs w:val="24"/>
        </w:rPr>
        <w:t>ura</w:t>
      </w:r>
      <w:r>
        <w:rPr>
          <w:rFonts w:ascii="Times New Roman" w:hAnsi="Times New Roman" w:cs="Times New Roman"/>
          <w:color w:val="auto"/>
          <w:sz w:val="24"/>
          <w:szCs w:val="24"/>
        </w:rPr>
        <w:t xml:space="preserve"> lieu en juillet ou en décembre 201</w:t>
      </w:r>
      <w:r>
        <w:rPr>
          <w:rFonts w:ascii="Times New Roman" w:eastAsia="SimSun" w:hAnsi="Times New Roman" w:cs="Times New Roman"/>
          <w:color w:val="auto"/>
          <w:sz w:val="24"/>
          <w:szCs w:val="24"/>
        </w:rPr>
        <w:t>9</w:t>
      </w:r>
      <w:r>
        <w:rPr>
          <w:rFonts w:ascii="Times New Roman" w:hAnsi="Times New Roman" w:cs="Times New Roman"/>
          <w:color w:val="auto"/>
          <w:sz w:val="24"/>
          <w:szCs w:val="24"/>
        </w:rPr>
        <w:t xml:space="preserve">, </w:t>
      </w:r>
      <w:r>
        <w:rPr>
          <w:rFonts w:ascii="Times New Roman" w:hAnsi="Times New Roman" w:cs="Times New Roman"/>
          <w:color w:val="auto"/>
          <w:kern w:val="0"/>
          <w:sz w:val="24"/>
          <w:szCs w:val="24"/>
        </w:rPr>
        <w:t xml:space="preserve">la période de financement est de 4 semaines. Les candidats ayant déjà obtenu un visa X1 ou X2 ne peuvent pas </w:t>
      </w:r>
      <w:r>
        <w:rPr>
          <w:rFonts w:ascii="Times New Roman" w:hAnsi="Times New Roman" w:cs="Times New Roman"/>
          <w:color w:val="auto"/>
          <w:kern w:val="0"/>
          <w:sz w:val="24"/>
          <w:szCs w:val="24"/>
        </w:rPr>
        <w:t>prétendre à cette bourse.</w:t>
      </w:r>
    </w:p>
    <w:p w:rsidR="000C4493" w:rsidRDefault="00220842">
      <w:pPr>
        <w:pStyle w:val="1"/>
        <w:framePr w:wrap="auto" w:yAlign="inline"/>
        <w:spacing w:line="360" w:lineRule="auto"/>
        <w:rPr>
          <w:rFonts w:ascii="Times New Roman" w:hAnsi="Times New Roman" w:cs="Times New Roman"/>
          <w:color w:val="auto"/>
          <w:kern w:val="0"/>
          <w:sz w:val="24"/>
          <w:szCs w:val="24"/>
        </w:rPr>
      </w:pPr>
      <w:r>
        <w:rPr>
          <w:rFonts w:ascii="Times New Roman" w:eastAsia="SimSun" w:hAnsi="Times New Roman" w:cs="Times New Roman"/>
          <w:color w:val="auto"/>
          <w:kern w:val="0"/>
          <w:sz w:val="24"/>
          <w:szCs w:val="24"/>
        </w:rPr>
        <w:t>6</w:t>
      </w:r>
      <w:r>
        <w:rPr>
          <w:rFonts w:ascii="Times New Roman" w:hAnsi="Times New Roman" w:cs="Times New Roman"/>
          <w:color w:val="auto"/>
          <w:kern w:val="0"/>
          <w:sz w:val="24"/>
          <w:szCs w:val="24"/>
        </w:rPr>
        <w:t>.1</w:t>
      </w:r>
      <w:r>
        <w:rPr>
          <w:rFonts w:ascii="Times New Roman" w:eastAsia="SimSun" w:hAnsi="Times New Roman" w:cs="Times New Roman"/>
          <w:color w:val="auto"/>
          <w:kern w:val="0"/>
          <w:sz w:val="24"/>
          <w:szCs w:val="24"/>
        </w:rPr>
        <w:t xml:space="preserve"> </w:t>
      </w:r>
      <w:r>
        <w:rPr>
          <w:rFonts w:ascii="Times New Roman" w:hAnsi="Times New Roman" w:cs="Times New Roman"/>
          <w:color w:val="auto"/>
          <w:kern w:val="0"/>
          <w:sz w:val="24"/>
          <w:szCs w:val="24"/>
          <w:lang w:val="it-IT"/>
        </w:rPr>
        <w:t>La médecine</w:t>
      </w:r>
      <w:r>
        <w:rPr>
          <w:rFonts w:ascii="Times New Roman" w:hAnsi="Times New Roman" w:cs="Times New Roman"/>
          <w:color w:val="auto"/>
          <w:kern w:val="0"/>
          <w:sz w:val="24"/>
          <w:szCs w:val="24"/>
        </w:rPr>
        <w:t xml:space="preserve"> chinoise et la culture Taiji </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Le candidat doit être au moins titulaire du HSK (pas de niveau défini).</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eastAsia="SimSun" w:hAnsi="Times New Roman" w:cs="Times New Roman"/>
          <w:color w:val="auto"/>
          <w:kern w:val="0"/>
          <w:sz w:val="24"/>
          <w:szCs w:val="24"/>
        </w:rPr>
        <w:t>6</w:t>
      </w:r>
      <w:r>
        <w:rPr>
          <w:rFonts w:ascii="Times New Roman" w:hAnsi="Times New Roman" w:cs="Times New Roman"/>
          <w:color w:val="auto"/>
          <w:kern w:val="0"/>
          <w:sz w:val="24"/>
          <w:szCs w:val="24"/>
        </w:rPr>
        <w:t>.2 Expérience en famille chinoise</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Le candidat doit être au moins titulaire du HSK (pas de niveau défini). </w:t>
      </w:r>
      <w:r>
        <w:rPr>
          <w:rFonts w:ascii="Times New Roman" w:hAnsi="Times New Roman" w:cs="Times New Roman"/>
          <w:color w:val="auto"/>
          <w:kern w:val="0"/>
          <w:sz w:val="24"/>
          <w:szCs w:val="24"/>
          <w:lang w:val="fr-FR"/>
        </w:rPr>
        <w:t>Inscrit par l'Institut Confucius, 10 à 15 personnes par groupe.</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eastAsia="SimSun" w:hAnsi="Times New Roman" w:cs="Times New Roman"/>
          <w:color w:val="auto"/>
          <w:kern w:val="0"/>
          <w:sz w:val="24"/>
          <w:szCs w:val="24"/>
        </w:rPr>
        <w:t>6</w:t>
      </w:r>
      <w:r>
        <w:rPr>
          <w:rFonts w:ascii="Times New Roman" w:hAnsi="Times New Roman" w:cs="Times New Roman"/>
          <w:color w:val="auto"/>
          <w:kern w:val="0"/>
          <w:sz w:val="24"/>
          <w:szCs w:val="24"/>
        </w:rPr>
        <w:t>.3 Élèves spéciaux de l'Institut Confucius des 4 semaines</w:t>
      </w:r>
    </w:p>
    <w:p w:rsidR="000C4493" w:rsidRDefault="00220842">
      <w:pPr>
        <w:pStyle w:val="Paragraphedeliste"/>
        <w:framePr w:wrap="auto" w:yAlign="inline"/>
        <w:widowControl/>
        <w:numPr>
          <w:ilvl w:val="0"/>
          <w:numId w:val="5"/>
        </w:numPr>
        <w:spacing w:line="360" w:lineRule="auto"/>
        <w:rPr>
          <w:rFonts w:ascii="Times New Roman" w:eastAsia="Times New Roman" w:hAnsi="Times New Roman" w:cs="Times New Roman"/>
          <w:color w:val="auto"/>
          <w:sz w:val="24"/>
          <w:szCs w:val="24"/>
          <w:lang w:val="fr-FR"/>
        </w:rPr>
      </w:pPr>
      <w:r>
        <w:rPr>
          <w:rFonts w:ascii="Times New Roman" w:hAnsi="Times New Roman" w:cs="Times New Roman"/>
          <w:color w:val="auto"/>
          <w:sz w:val="24"/>
          <w:szCs w:val="24"/>
          <w:lang w:val="fr-FR"/>
        </w:rPr>
        <w:t>Le candidat doit être au moins titulaire du HSK (pas de niveau défini)</w:t>
      </w:r>
      <w:r>
        <w:rPr>
          <w:rFonts w:ascii="Times New Roman" w:hAnsi="Times New Roman" w:cs="Times New Roman"/>
          <w:color w:val="auto"/>
          <w:kern w:val="0"/>
          <w:sz w:val="24"/>
          <w:szCs w:val="24"/>
          <w:lang w:val="fr-FR"/>
        </w:rPr>
        <w:t xml:space="preserve">. Inscrit par l'Institut Confucius, 10 à 15 personnes par </w:t>
      </w:r>
      <w:r>
        <w:rPr>
          <w:rFonts w:ascii="Times New Roman" w:hAnsi="Times New Roman" w:cs="Times New Roman"/>
          <w:color w:val="auto"/>
          <w:kern w:val="0"/>
          <w:sz w:val="24"/>
          <w:szCs w:val="24"/>
          <w:lang w:val="fr-FR"/>
        </w:rPr>
        <w:t>groupe.</w:t>
      </w:r>
    </w:p>
    <w:p w:rsidR="000C4493" w:rsidRDefault="000C4493">
      <w:pPr>
        <w:pStyle w:val="1"/>
        <w:framePr w:wrap="auto" w:yAlign="inline"/>
        <w:spacing w:line="360" w:lineRule="auto"/>
        <w:rPr>
          <w:rFonts w:ascii="Times New Roman" w:hAnsi="Times New Roman" w:cs="Times New Roman"/>
          <w:b/>
          <w:bCs/>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III. PROCEDURES DE DEMANDE</w:t>
      </w:r>
    </w:p>
    <w:p w:rsidR="000C4493" w:rsidRDefault="00220842">
      <w:pPr>
        <w:pStyle w:val="1"/>
        <w:framePr w:wrap="auto" w:yAlign="inline"/>
        <w:spacing w:line="360" w:lineRule="auto"/>
        <w:ind w:firstLineChars="100" w:firstLine="240"/>
        <w:rPr>
          <w:rFonts w:ascii="Times New Roman" w:hAnsi="Times New Roman" w:cs="Times New Roman"/>
          <w:color w:val="auto"/>
          <w:kern w:val="0"/>
          <w:sz w:val="24"/>
          <w:szCs w:val="24"/>
        </w:rPr>
      </w:pPr>
      <w:r>
        <w:rPr>
          <w:rFonts w:ascii="Times New Roman" w:hAnsi="Times New Roman" w:cs="Times New Roman"/>
          <w:color w:val="auto"/>
          <w:kern w:val="0"/>
          <w:sz w:val="24"/>
          <w:szCs w:val="24"/>
        </w:rPr>
        <w:t>L'inscription en ligne sera ouverte à partir du 1</w:t>
      </w:r>
      <w:r>
        <w:rPr>
          <w:rFonts w:ascii="Times New Roman" w:hAnsi="Times New Roman" w:cs="Times New Roman"/>
          <w:color w:val="auto"/>
          <w:kern w:val="0"/>
          <w:sz w:val="24"/>
          <w:szCs w:val="24"/>
          <w:vertAlign w:val="superscript"/>
        </w:rPr>
        <w:t>er</w:t>
      </w:r>
      <w:r>
        <w:rPr>
          <w:rFonts w:ascii="Times New Roman" w:hAnsi="Times New Roman" w:cs="Times New Roman"/>
          <w:color w:val="auto"/>
          <w:kern w:val="0"/>
          <w:sz w:val="24"/>
          <w:szCs w:val="24"/>
        </w:rPr>
        <w:t xml:space="preserve"> mars 201</w:t>
      </w:r>
      <w:r>
        <w:rPr>
          <w:rFonts w:ascii="Times New Roman" w:eastAsia="SimSun" w:hAnsi="Times New Roman" w:cs="Times New Roman"/>
          <w:color w:val="auto"/>
          <w:kern w:val="0"/>
          <w:sz w:val="24"/>
          <w:szCs w:val="24"/>
        </w:rPr>
        <w:t>9</w:t>
      </w:r>
      <w:r>
        <w:rPr>
          <w:rFonts w:ascii="Times New Roman" w:hAnsi="Times New Roman" w:cs="Times New Roman"/>
          <w:color w:val="auto"/>
          <w:kern w:val="0"/>
          <w:sz w:val="24"/>
          <w:szCs w:val="24"/>
        </w:rPr>
        <w:t xml:space="preserve"> sur le site Web des bourses de l'Institut Confucius (</w:t>
      </w:r>
      <w:r>
        <w:rPr>
          <w:rFonts w:ascii="Times New Roman" w:hAnsi="Times New Roman" w:cs="Times New Roman"/>
          <w:b/>
          <w:bCs/>
          <w:color w:val="auto"/>
          <w:kern w:val="0"/>
          <w:sz w:val="24"/>
          <w:szCs w:val="24"/>
        </w:rPr>
        <w:t>cis.chinese.cn</w:t>
      </w:r>
      <w:r>
        <w:rPr>
          <w:rFonts w:ascii="Times New Roman" w:hAnsi="Times New Roman" w:cs="Times New Roman"/>
          <w:color w:val="auto"/>
          <w:kern w:val="0"/>
          <w:sz w:val="24"/>
          <w:szCs w:val="24"/>
        </w:rPr>
        <w:t xml:space="preserve">). </w:t>
      </w:r>
    </w:p>
    <w:p w:rsidR="000C4493" w:rsidRDefault="00220842">
      <w:pPr>
        <w:pStyle w:val="1"/>
        <w:framePr w:wrap="auto" w:yAlign="inline"/>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 xml:space="preserve">Veuillez-vous connecter pour effectuer une recherche sur les établissements qui vous </w:t>
      </w:r>
      <w:r>
        <w:rPr>
          <w:rFonts w:ascii="Times New Roman" w:hAnsi="Times New Roman" w:cs="Times New Roman"/>
          <w:color w:val="auto"/>
          <w:kern w:val="0"/>
          <w:sz w:val="24"/>
          <w:szCs w:val="24"/>
        </w:rPr>
        <w:t xml:space="preserve">recommandent et/ou ceux qui peuvent vous accueillir. Téléchargez le dossier de candidature en ligne, puis suivez l'évolution de la candidature (résultats d'admission). Les boursiers doivent </w:t>
      </w:r>
      <w:r>
        <w:rPr>
          <w:rFonts w:ascii="Times New Roman" w:hAnsi="Times New Roman" w:cs="Times New Roman"/>
          <w:color w:val="auto"/>
          <w:kern w:val="0"/>
          <w:sz w:val="24"/>
          <w:szCs w:val="24"/>
        </w:rPr>
        <w:lastRenderedPageBreak/>
        <w:t>confirmer auprès des établissements d'accueil qu'ils suivent une p</w:t>
      </w:r>
      <w:r>
        <w:rPr>
          <w:rFonts w:ascii="Times New Roman" w:hAnsi="Times New Roman" w:cs="Times New Roman"/>
          <w:color w:val="auto"/>
          <w:kern w:val="0"/>
          <w:sz w:val="24"/>
          <w:szCs w:val="24"/>
        </w:rPr>
        <w:t>rocédure d'études en Chine. Imprimez le certificat CIS en ligne et enregistrez-vous dans l’un des établissements d'accueil à la date et à l'heure indiquées dans la lettre d'admission.</w:t>
      </w:r>
    </w:p>
    <w:p w:rsidR="000C4493" w:rsidRDefault="000C4493">
      <w:pPr>
        <w:pStyle w:val="1"/>
        <w:framePr w:wrap="auto" w:yAlign="inline"/>
        <w:spacing w:line="360" w:lineRule="auto"/>
        <w:rPr>
          <w:rFonts w:ascii="Times New Roman" w:hAnsi="Times New Roman" w:cs="Times New Roman"/>
          <w:b/>
          <w:bCs/>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Les délais de candidature sont :</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a) le 20 avril (pour ceux commençant e</w:t>
      </w:r>
      <w:r>
        <w:rPr>
          <w:rFonts w:ascii="Times New Roman" w:hAnsi="Times New Roman" w:cs="Times New Roman"/>
          <w:color w:val="auto"/>
          <w:kern w:val="0"/>
          <w:sz w:val="24"/>
          <w:szCs w:val="24"/>
        </w:rPr>
        <w:t>n juillet)</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 xml:space="preserve">b) le 20 </w:t>
      </w:r>
      <w:r>
        <w:rPr>
          <w:rFonts w:ascii="Times New Roman" w:eastAsia="SimSun" w:hAnsi="Times New Roman" w:cs="Times New Roman"/>
          <w:color w:val="auto"/>
          <w:kern w:val="0"/>
          <w:sz w:val="24"/>
          <w:szCs w:val="24"/>
        </w:rPr>
        <w:t>mai</w:t>
      </w:r>
      <w:r>
        <w:rPr>
          <w:rFonts w:ascii="Times New Roman" w:hAnsi="Times New Roman" w:cs="Times New Roman"/>
          <w:color w:val="auto"/>
          <w:kern w:val="0"/>
          <w:sz w:val="24"/>
          <w:szCs w:val="24"/>
        </w:rPr>
        <w:t xml:space="preserve"> (pour ceux commençant en septembre)</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c) le 20 septembre (pour ceux commençant en décembre)</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 xml:space="preserve">d) le 20 </w:t>
      </w:r>
      <w:r>
        <w:rPr>
          <w:rFonts w:ascii="Times New Roman" w:eastAsia="SimSun" w:hAnsi="Times New Roman" w:cs="Times New Roman"/>
          <w:color w:val="auto"/>
          <w:kern w:val="0"/>
          <w:sz w:val="24"/>
          <w:szCs w:val="24"/>
        </w:rPr>
        <w:t>novemb</w:t>
      </w:r>
      <w:r>
        <w:rPr>
          <w:rFonts w:ascii="Times New Roman" w:hAnsi="Times New Roman" w:cs="Times New Roman"/>
          <w:color w:val="auto"/>
          <w:kern w:val="0"/>
          <w:sz w:val="24"/>
          <w:szCs w:val="24"/>
        </w:rPr>
        <w:t>re (pour ceux commençant en mars 20</w:t>
      </w:r>
      <w:r>
        <w:rPr>
          <w:rFonts w:ascii="Times New Roman" w:eastAsia="SimSun" w:hAnsi="Times New Roman" w:cs="Times New Roman"/>
          <w:color w:val="auto"/>
          <w:kern w:val="0"/>
          <w:sz w:val="24"/>
          <w:szCs w:val="24"/>
        </w:rPr>
        <w:t>20</w:t>
      </w:r>
      <w:r>
        <w:rPr>
          <w:rFonts w:ascii="Times New Roman" w:hAnsi="Times New Roman" w:cs="Times New Roman"/>
          <w:color w:val="auto"/>
          <w:kern w:val="0"/>
          <w:sz w:val="24"/>
          <w:szCs w:val="24"/>
        </w:rPr>
        <w:t>)</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Hanban examinera les demandes de bourses et notifiera les résultats trois mois avant l'</w:t>
      </w:r>
      <w:r>
        <w:rPr>
          <w:rFonts w:ascii="Times New Roman" w:hAnsi="Times New Roman" w:cs="Times New Roman"/>
          <w:color w:val="auto"/>
          <w:kern w:val="0"/>
          <w:sz w:val="24"/>
          <w:szCs w:val="24"/>
        </w:rPr>
        <w:t>inscription des étudiants admis.</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IV. POLITIQUES DE BÉNÉFICIAIRES DU PRIX DU PONT VERS LE CHINOIS</w:t>
      </w:r>
    </w:p>
    <w:p w:rsidR="000C4493" w:rsidRDefault="00220842">
      <w:pPr>
        <w:pStyle w:val="1"/>
        <w:framePr w:wrap="auto" w:yAlign="inline"/>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Les lauréats du Pont vers le chinois qui ont reçu le « certificat de bourse de l'Institut Confucius pour 201</w:t>
      </w:r>
      <w:r>
        <w:rPr>
          <w:rFonts w:ascii="Times New Roman" w:eastAsia="SimSun" w:hAnsi="Times New Roman" w:cs="Times New Roman"/>
          <w:color w:val="auto"/>
          <w:kern w:val="0"/>
          <w:sz w:val="24"/>
          <w:szCs w:val="24"/>
        </w:rPr>
        <w:t xml:space="preserve">9 </w:t>
      </w:r>
      <w:r>
        <w:rPr>
          <w:rFonts w:ascii="Times New Roman" w:hAnsi="Times New Roman" w:cs="Times New Roman"/>
          <w:color w:val="auto"/>
          <w:kern w:val="0"/>
          <w:sz w:val="24"/>
          <w:szCs w:val="24"/>
        </w:rPr>
        <w:t xml:space="preserve">» doivent se connecter au site Web de la bourse </w:t>
      </w:r>
      <w:r>
        <w:rPr>
          <w:rFonts w:ascii="Times New Roman" w:hAnsi="Times New Roman" w:cs="Times New Roman"/>
          <w:color w:val="auto"/>
          <w:kern w:val="0"/>
          <w:sz w:val="24"/>
          <w:szCs w:val="24"/>
        </w:rPr>
        <w:t>et soumettre leurs documents aux institutions hôtes concernées sur présentation de leur certificat CIS. Veuillez contacter</w:t>
      </w:r>
      <w:r>
        <w:rPr>
          <w:rFonts w:ascii="Times New Roman" w:eastAsia="SimSun" w:hAnsi="Times New Roman" w:cs="Times New Roman"/>
          <w:color w:val="auto"/>
          <w:kern w:val="0"/>
          <w:sz w:val="24"/>
          <w:szCs w:val="24"/>
        </w:rPr>
        <w:t xml:space="preserve"> : </w:t>
      </w:r>
      <w:hyperlink r:id="rId9" w:history="1">
        <w:r>
          <w:rPr>
            <w:rStyle w:val="Lienhypertexte"/>
            <w:rFonts w:ascii="Times New Roman" w:hAnsi="Times New Roman" w:cs="Times New Roman"/>
            <w:b/>
            <w:bCs/>
            <w:kern w:val="0"/>
            <w:sz w:val="24"/>
            <w:szCs w:val="24"/>
          </w:rPr>
          <w:t>chinesebridge@hanban.org</w:t>
        </w:r>
      </w:hyperlink>
      <w:r>
        <w:rPr>
          <w:rFonts w:ascii="Times New Roman" w:hAnsi="Times New Roman" w:cs="Times New Roman"/>
          <w:color w:val="auto"/>
          <w:kern w:val="0"/>
          <w:sz w:val="24"/>
          <w:szCs w:val="24"/>
        </w:rPr>
        <w:t xml:space="preserve"> pour plus d'informations.</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 xml:space="preserve">V. SERVICES D'ADMISSION ET DE </w:t>
      </w:r>
      <w:r>
        <w:rPr>
          <w:rFonts w:ascii="Times New Roman" w:hAnsi="Times New Roman" w:cs="Times New Roman"/>
          <w:b/>
          <w:bCs/>
          <w:color w:val="auto"/>
          <w:kern w:val="0"/>
          <w:sz w:val="24"/>
          <w:szCs w:val="24"/>
        </w:rPr>
        <w:t>CONSULTATION</w:t>
      </w:r>
    </w:p>
    <w:p w:rsidR="000C4493" w:rsidRDefault="00220842">
      <w:pPr>
        <w:pStyle w:val="1"/>
        <w:framePr w:wrap="auto" w:yAlign="inline"/>
        <w:spacing w:line="360" w:lineRule="auto"/>
        <w:ind w:firstLineChars="100" w:firstLine="240"/>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Les établissements recommandés et les établissements hôtes sont responsables de la publication du guide d’inscription local et fournissent des services de conseil, de recommandation et d’enregistrement conformément à cette procédure.</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 xml:space="preserve">VI. </w:t>
      </w:r>
      <w:r>
        <w:rPr>
          <w:rFonts w:ascii="Times New Roman" w:hAnsi="Times New Roman" w:cs="Times New Roman"/>
          <w:b/>
          <w:bCs/>
          <w:color w:val="auto"/>
          <w:kern w:val="0"/>
          <w:sz w:val="24"/>
          <w:szCs w:val="24"/>
        </w:rPr>
        <w:t>AUTRES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a) Pour les principaux plans et cours de formation, veuillez contacter les institutions d'accueil désignées.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 xml:space="preserve">b) Les candidats doivent connaître les critères spécifiques et les dates limites d’enregistrement et suivre les procédures spécifiques afin </w:t>
      </w:r>
      <w:r>
        <w:rPr>
          <w:rFonts w:ascii="Times New Roman" w:hAnsi="Times New Roman" w:cs="Times New Roman"/>
          <w:color w:val="auto"/>
          <w:kern w:val="0"/>
          <w:sz w:val="24"/>
          <w:szCs w:val="24"/>
        </w:rPr>
        <w:t>de soumettre les documents nécessaires.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c) Les étudiants doivent accepter d’être évalués dans le cadre de la procédure d'évaluation annuelle de la bourse de l'Institut Confucius.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d) Les personnes qui ne se sont pas inscrites à temps, qui n’ont pas réussi l</w:t>
      </w:r>
      <w:r>
        <w:rPr>
          <w:rFonts w:ascii="Times New Roman" w:hAnsi="Times New Roman" w:cs="Times New Roman"/>
          <w:color w:val="auto"/>
          <w:kern w:val="0"/>
          <w:sz w:val="24"/>
          <w:szCs w:val="24"/>
        </w:rPr>
        <w:t>e test de santé, qui ont abandonné à mi-parcours et/ou qui sont suspendues seront privées de bourse.</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VII. CONTACTS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lastRenderedPageBreak/>
        <w:t>Division des tests et bourses à Hanban</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Email : scholarships@hanban.org</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Fax : + 86-10-58595727</w:t>
      </w:r>
    </w:p>
    <w:p w:rsidR="000C4493" w:rsidRDefault="000C4493">
      <w:pPr>
        <w:pStyle w:val="1"/>
        <w:framePr w:wrap="auto" w:yAlign="inline"/>
        <w:spacing w:line="360" w:lineRule="auto"/>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rPr>
          <w:rFonts w:ascii="Times New Roman" w:eastAsia="Times New Roman" w:hAnsi="Times New Roman" w:cs="Times New Roman"/>
          <w:b/>
          <w:bCs/>
          <w:color w:val="auto"/>
          <w:kern w:val="0"/>
          <w:sz w:val="24"/>
          <w:szCs w:val="24"/>
        </w:rPr>
      </w:pPr>
      <w:r>
        <w:rPr>
          <w:rFonts w:ascii="Times New Roman" w:hAnsi="Times New Roman" w:cs="Times New Roman"/>
          <w:b/>
          <w:bCs/>
          <w:color w:val="auto"/>
          <w:kern w:val="0"/>
          <w:sz w:val="24"/>
          <w:szCs w:val="24"/>
        </w:rPr>
        <w:t>VIII. ANNEXES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1) C</w:t>
      </w:r>
      <w:r>
        <w:rPr>
          <w:rFonts w:ascii="Times New Roman" w:eastAsia="SimSun" w:hAnsi="Times New Roman" w:cs="Times New Roman" w:hint="eastAsia"/>
          <w:color w:val="auto"/>
          <w:kern w:val="0"/>
          <w:sz w:val="24"/>
          <w:szCs w:val="24"/>
        </w:rPr>
        <w:t>onditions</w:t>
      </w:r>
      <w:r>
        <w:rPr>
          <w:rFonts w:ascii="Times New Roman" w:hAnsi="Times New Roman" w:cs="Times New Roman"/>
          <w:color w:val="auto"/>
          <w:kern w:val="0"/>
          <w:sz w:val="24"/>
          <w:szCs w:val="24"/>
        </w:rPr>
        <w:t xml:space="preserve"> et critères des b</w:t>
      </w:r>
      <w:r>
        <w:rPr>
          <w:rFonts w:ascii="Times New Roman" w:hAnsi="Times New Roman" w:cs="Times New Roman"/>
          <w:color w:val="auto"/>
          <w:kern w:val="0"/>
          <w:sz w:val="24"/>
          <w:szCs w:val="24"/>
        </w:rPr>
        <w:t>ourses Institut Confucius</w:t>
      </w:r>
    </w:p>
    <w:p w:rsidR="000C4493" w:rsidRDefault="00220842">
      <w:pPr>
        <w:pStyle w:val="1"/>
        <w:framePr w:wrap="auto" w:yAlign="inline"/>
        <w:spacing w:line="36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2) Documents d'application pour les bourses Institut Confucius</w:t>
      </w:r>
    </w:p>
    <w:p w:rsidR="000C4493" w:rsidRDefault="000C4493">
      <w:pPr>
        <w:pStyle w:val="1"/>
        <w:framePr w:wrap="auto" w:yAlign="inline"/>
        <w:spacing w:line="360" w:lineRule="auto"/>
        <w:jc w:val="right"/>
        <w:rPr>
          <w:rFonts w:ascii="Times New Roman" w:eastAsia="Times New Roman" w:hAnsi="Times New Roman" w:cs="Times New Roman"/>
          <w:color w:val="auto"/>
          <w:kern w:val="0"/>
          <w:sz w:val="24"/>
          <w:szCs w:val="24"/>
        </w:rPr>
      </w:pPr>
    </w:p>
    <w:p w:rsidR="000C4493" w:rsidRDefault="00220842">
      <w:pPr>
        <w:pStyle w:val="1"/>
        <w:framePr w:wrap="auto" w:yAlign="inline"/>
        <w:spacing w:line="360" w:lineRule="auto"/>
        <w:jc w:val="right"/>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t>Siège des Instituts Confucius (Hanban)</w:t>
      </w:r>
    </w:p>
    <w:p w:rsidR="000C4493" w:rsidRDefault="00220842">
      <w:pPr>
        <w:pStyle w:val="1"/>
        <w:framePr w:wrap="auto" w:yAlign="inline"/>
        <w:spacing w:line="360" w:lineRule="auto"/>
        <w:jc w:val="right"/>
        <w:rPr>
          <w:rFonts w:ascii="Times New Roman" w:eastAsia="SimSun" w:hAnsi="Times New Roman" w:cs="Times New Roman"/>
          <w:color w:val="auto"/>
          <w:kern w:val="0"/>
          <w:sz w:val="24"/>
          <w:szCs w:val="24"/>
        </w:rPr>
      </w:pPr>
      <w:r>
        <w:rPr>
          <w:rFonts w:ascii="Times New Roman" w:hAnsi="Times New Roman" w:cs="Times New Roman"/>
          <w:color w:val="auto"/>
          <w:kern w:val="0"/>
          <w:sz w:val="24"/>
          <w:szCs w:val="24"/>
        </w:rPr>
        <w:t>Novembre 201</w:t>
      </w:r>
      <w:r>
        <w:rPr>
          <w:rFonts w:ascii="Times New Roman" w:eastAsia="SimSun" w:hAnsi="Times New Roman" w:cs="Times New Roman"/>
          <w:color w:val="auto"/>
          <w:kern w:val="0"/>
          <w:sz w:val="24"/>
          <w:szCs w:val="24"/>
        </w:rPr>
        <w:t>8</w:t>
      </w:r>
    </w:p>
    <w:p w:rsidR="000C4493" w:rsidRDefault="00220842">
      <w:pPr>
        <w:pStyle w:val="1"/>
        <w:framePr w:wrap="auto" w:yAlign="inline"/>
        <w:widowControl/>
        <w:shd w:val="clear" w:color="auto" w:fill="FFFFFF"/>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Annexe 1</w:t>
      </w:r>
    </w:p>
    <w:p w:rsidR="000C4493" w:rsidRDefault="00220842">
      <w:pPr>
        <w:pStyle w:val="1"/>
        <w:framePr w:wrap="auto" w:yAlign="inline"/>
        <w:widowControl/>
        <w:shd w:val="clear" w:color="auto" w:fill="FFFFFF"/>
        <w:spacing w:line="360" w:lineRule="auto"/>
        <w:jc w:val="center"/>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Conditions et critères des bourses Institut Confucius</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ind w:firstLineChars="200" w:firstLine="480"/>
        <w:rPr>
          <w:rFonts w:ascii="Times New Roman" w:eastAsia="Times New Roman" w:hAnsi="Times New Roman" w:cs="Times New Roman"/>
          <w:color w:val="auto"/>
          <w:sz w:val="24"/>
          <w:szCs w:val="24"/>
        </w:rPr>
      </w:pPr>
      <w:r>
        <w:rPr>
          <w:rFonts w:ascii="Times New Roman" w:hAnsi="Times New Roman" w:cs="Times New Roman"/>
          <w:color w:val="auto"/>
          <w:sz w:val="24"/>
          <w:szCs w:val="24"/>
        </w:rPr>
        <w:t>La bourse d’études de l’Institut Confucius couvre</w:t>
      </w:r>
      <w:r>
        <w:rPr>
          <w:rFonts w:ascii="Times New Roman" w:hAnsi="Times New Roman" w:cs="Times New Roman"/>
          <w:color w:val="auto"/>
          <w:sz w:val="24"/>
          <w:szCs w:val="24"/>
        </w:rPr>
        <w:t xml:space="preserve"> tous les frais de scolarité, d’hébergement, d’allocation de subsistance (sauf pour les bourses de quatre semaines) et les frais d’assurance médicale.</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r>
        <w:rPr>
          <w:rFonts w:ascii="Times New Roman" w:eastAsia="SimSun" w:hAnsi="Times New Roman" w:cs="Times New Roman"/>
          <w:color w:val="auto"/>
          <w:sz w:val="24"/>
          <w:szCs w:val="24"/>
        </w:rPr>
        <w:t>1</w:t>
      </w:r>
      <w:r>
        <w:rPr>
          <w:rFonts w:ascii="Times New Roman" w:hAnsi="Times New Roman" w:cs="Times New Roman"/>
          <w:color w:val="auto"/>
          <w:sz w:val="24"/>
          <w:szCs w:val="24"/>
        </w:rPr>
        <w:t>) Les frais de scolarité font partie de la planification et de l’utilisation globales des établissement</w:t>
      </w:r>
      <w:r>
        <w:rPr>
          <w:rFonts w:ascii="Times New Roman" w:hAnsi="Times New Roman" w:cs="Times New Roman"/>
          <w:color w:val="auto"/>
          <w:sz w:val="24"/>
          <w:szCs w:val="24"/>
        </w:rPr>
        <w:t>s d’accueil pour l’enseignement et la gestion des boursiers qui organisent des activités culturelles et sociales, ainsi que pour l’organisation de tests de maîtrise de la langue chinoise. Les frais de scolarité ne couvrent pas les frais de manuels scolaire</w:t>
      </w:r>
      <w:r>
        <w:rPr>
          <w:rFonts w:ascii="Times New Roman" w:hAnsi="Times New Roman" w:cs="Times New Roman"/>
          <w:color w:val="auto"/>
          <w:sz w:val="24"/>
          <w:szCs w:val="24"/>
        </w:rPr>
        <w:t xml:space="preserve">s et les déplacements d’agréments. </w:t>
      </w:r>
    </w:p>
    <w:p w:rsidR="000C4493" w:rsidRDefault="000C4493">
      <w:pPr>
        <w:pStyle w:val="1"/>
        <w:framePr w:wrap="auto" w:yAlign="inline"/>
        <w:widowControl/>
        <w:shd w:val="clear" w:color="auto" w:fill="FFFFFF"/>
        <w:spacing w:line="360" w:lineRule="auto"/>
        <w:rPr>
          <w:rFonts w:ascii="Times New Roman" w:eastAsia="SimSun" w:hAnsi="Times New Roman" w:cs="Times New Roman"/>
          <w:color w:val="auto"/>
          <w:sz w:val="24"/>
          <w:szCs w:val="24"/>
        </w:rPr>
      </w:pPr>
    </w:p>
    <w:p w:rsidR="000C4493" w:rsidRDefault="00220842">
      <w:pPr>
        <w:pStyle w:val="1"/>
        <w:framePr w:wrap="auto" w:yAlign="inline"/>
        <w:widowControl/>
        <w:shd w:val="clear" w:color="auto" w:fill="FFFFFF"/>
        <w:spacing w:line="360" w:lineRule="auto"/>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2</w:t>
      </w:r>
      <w:r>
        <w:rPr>
          <w:rFonts w:ascii="Times New Roman" w:hAnsi="Times New Roman" w:cs="Times New Roman"/>
          <w:color w:val="auto"/>
          <w:sz w:val="24"/>
          <w:szCs w:val="24"/>
        </w:rPr>
        <w:t xml:space="preserve">) Les frais d’hébergement sont prévus dans le cadre de la planification et de l’utilisation des établissements d’accueil afin de fournir aux étudiants des appartements </w:t>
      </w:r>
      <w:r>
        <w:rPr>
          <w:rFonts w:ascii="Times New Roman" w:eastAsia="SimSun" w:hAnsi="Times New Roman" w:cs="Times New Roman"/>
          <w:color w:val="auto"/>
          <w:sz w:val="24"/>
          <w:szCs w:val="24"/>
        </w:rPr>
        <w:t>sur le</w:t>
      </w:r>
      <w:r>
        <w:rPr>
          <w:rFonts w:ascii="Times New Roman" w:hAnsi="Times New Roman" w:cs="Times New Roman"/>
          <w:color w:val="auto"/>
          <w:sz w:val="24"/>
          <w:szCs w:val="24"/>
        </w:rPr>
        <w:t xml:space="preserve"> campus (généralement des chambres doubles).</w:t>
      </w:r>
      <w:r>
        <w:rPr>
          <w:rFonts w:ascii="Times New Roman" w:hAnsi="Times New Roman" w:cs="Times New Roman"/>
          <w:color w:val="auto"/>
          <w:sz w:val="24"/>
          <w:szCs w:val="24"/>
        </w:rPr>
        <w:t xml:space="preserve"> Les étudiants peuvent également vivre hors</w:t>
      </w:r>
      <w:r>
        <w:rPr>
          <w:rFonts w:ascii="Times New Roman" w:eastAsia="SimSun" w:hAnsi="Times New Roman" w:cs="Times New Roman"/>
          <w:color w:val="auto"/>
          <w:sz w:val="24"/>
          <w:szCs w:val="24"/>
        </w:rPr>
        <w:t xml:space="preserve"> du</w:t>
      </w:r>
      <w:r>
        <w:rPr>
          <w:rFonts w:ascii="Times New Roman" w:hAnsi="Times New Roman" w:cs="Times New Roman"/>
          <w:color w:val="auto"/>
          <w:sz w:val="24"/>
          <w:szCs w:val="24"/>
        </w:rPr>
        <w:t xml:space="preserve"> campus sur demande et obtenir la permission des institutions d'accueil. Les étudiants qui vivent hors</w:t>
      </w:r>
      <w:r>
        <w:rPr>
          <w:rFonts w:ascii="Times New Roman" w:eastAsia="SimSun" w:hAnsi="Times New Roman" w:cs="Times New Roman"/>
          <w:color w:val="auto"/>
          <w:sz w:val="24"/>
          <w:szCs w:val="24"/>
        </w:rPr>
        <w:t xml:space="preserve"> du</w:t>
      </w:r>
      <w:r>
        <w:rPr>
          <w:rFonts w:ascii="Times New Roman" w:hAnsi="Times New Roman" w:cs="Times New Roman"/>
          <w:color w:val="auto"/>
          <w:sz w:val="24"/>
          <w:szCs w:val="24"/>
        </w:rPr>
        <w:t xml:space="preserve"> campus ont droit à une indemnité de logement de 700 CNY par personne et par mois versée mensuellement/trimestriellement par les établissements d’accueil </w:t>
      </w:r>
      <w:r>
        <w:rPr>
          <w:rFonts w:ascii="Times New Roman" w:eastAsia="SimSun" w:hAnsi="Times New Roman" w:cs="Times New Roman"/>
          <w:color w:val="auto"/>
          <w:sz w:val="24"/>
          <w:szCs w:val="24"/>
        </w:rPr>
        <w:t>(1000 CNY pour le doctorat).</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3</w:t>
      </w:r>
      <w:r>
        <w:rPr>
          <w:rFonts w:ascii="Times New Roman" w:hAnsi="Times New Roman" w:cs="Times New Roman"/>
          <w:color w:val="auto"/>
          <w:sz w:val="24"/>
          <w:szCs w:val="24"/>
        </w:rPr>
        <w:t>) L’allocation de subsistance est accordée mensuellement par les instit</w:t>
      </w:r>
      <w:r>
        <w:rPr>
          <w:rFonts w:ascii="Times New Roman" w:hAnsi="Times New Roman" w:cs="Times New Roman"/>
          <w:color w:val="auto"/>
          <w:sz w:val="24"/>
          <w:szCs w:val="24"/>
        </w:rPr>
        <w:t xml:space="preserve">utions d’accueil. L’allocation mensuelle, pour les étudiants de </w:t>
      </w:r>
      <w:r>
        <w:rPr>
          <w:rFonts w:ascii="Times New Roman" w:eastAsia="SimSun" w:hAnsi="Times New Roman" w:cs="Times New Roman"/>
          <w:color w:val="auto"/>
          <w:sz w:val="24"/>
          <w:szCs w:val="24"/>
        </w:rPr>
        <w:t>licence</w:t>
      </w:r>
      <w:r>
        <w:rPr>
          <w:rFonts w:ascii="Times New Roman" w:hAnsi="Times New Roman" w:cs="Times New Roman"/>
          <w:color w:val="auto"/>
          <w:sz w:val="24"/>
          <w:szCs w:val="24"/>
        </w:rPr>
        <w:t xml:space="preserve">, les étudiants d’une année académique et les étudiants d’un semestre, est de 2 500 CNY par personne. Pour les étudiants de master, l’allocation </w:t>
      </w:r>
      <w:r>
        <w:rPr>
          <w:rFonts w:ascii="Times New Roman" w:hAnsi="Times New Roman" w:cs="Times New Roman"/>
          <w:color w:val="auto"/>
          <w:sz w:val="24"/>
          <w:szCs w:val="24"/>
        </w:rPr>
        <w:lastRenderedPageBreak/>
        <w:t xml:space="preserve">mensuelle est de 3 000 CNY par </w:t>
      </w:r>
      <w:r>
        <w:rPr>
          <w:rFonts w:ascii="Times New Roman" w:eastAsia="SimSun" w:hAnsi="Times New Roman" w:cs="Times New Roman"/>
          <w:color w:val="auto"/>
          <w:sz w:val="24"/>
          <w:szCs w:val="24"/>
        </w:rPr>
        <w:t>personne</w:t>
      </w:r>
      <w:r>
        <w:rPr>
          <w:rFonts w:ascii="Times New Roman" w:hAnsi="Times New Roman" w:cs="Times New Roman"/>
          <w:color w:val="auto"/>
          <w:sz w:val="24"/>
          <w:szCs w:val="24"/>
        </w:rPr>
        <w:t>.</w:t>
      </w:r>
      <w:r>
        <w:rPr>
          <w:rFonts w:ascii="Times New Roman" w:eastAsia="SimSun" w:hAnsi="Times New Roman" w:cs="Times New Roman"/>
          <w:color w:val="auto"/>
          <w:sz w:val="24"/>
          <w:szCs w:val="24"/>
        </w:rPr>
        <w:t xml:space="preserve"> Pour les étudiants de doctorat, </w:t>
      </w:r>
      <w:r>
        <w:rPr>
          <w:rFonts w:ascii="Times New Roman" w:hAnsi="Times New Roman" w:cs="Times New Roman"/>
          <w:color w:val="auto"/>
          <w:sz w:val="24"/>
          <w:szCs w:val="24"/>
        </w:rPr>
        <w:t xml:space="preserve">l’allocation mensuelle est de </w:t>
      </w:r>
      <w:r>
        <w:rPr>
          <w:rFonts w:ascii="Times New Roman" w:eastAsia="SimSun" w:hAnsi="Times New Roman" w:cs="Times New Roman"/>
          <w:color w:val="auto"/>
          <w:sz w:val="24"/>
          <w:szCs w:val="24"/>
        </w:rPr>
        <w:t>3 500 CNY par personne.</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ind w:firstLineChars="100" w:firstLine="240"/>
        <w:rPr>
          <w:rFonts w:ascii="Times New Roman" w:hAnsi="Times New Roman" w:cs="Times New Roman"/>
          <w:color w:val="auto"/>
          <w:sz w:val="24"/>
          <w:szCs w:val="24"/>
        </w:rPr>
      </w:pPr>
      <w:r>
        <w:rPr>
          <w:rFonts w:ascii="Times New Roman" w:hAnsi="Times New Roman" w:cs="Times New Roman"/>
          <w:color w:val="auto"/>
          <w:sz w:val="24"/>
          <w:szCs w:val="24"/>
        </w:rPr>
        <w:t>Les étudiants sont tenus de compléter la procédure d'inscription pour chaque semestre de la période stipulée. Auquel cas, leur bourse pourrait être annulée. Les étudian</w:t>
      </w:r>
      <w:r>
        <w:rPr>
          <w:rFonts w:ascii="Times New Roman" w:hAnsi="Times New Roman" w:cs="Times New Roman"/>
          <w:color w:val="auto"/>
          <w:sz w:val="24"/>
          <w:szCs w:val="24"/>
        </w:rPr>
        <w:t>ts inscrits avant le 15 (ou le 15) du mois ont droit à l’allocation totale de ce mois, tandis que ceux inscrits après le 15 du mois n’ont droit qu’à la moitié de ce montant.</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ind w:firstLineChars="100" w:firstLine="240"/>
        <w:rPr>
          <w:rFonts w:ascii="Times New Roman" w:eastAsia="Times New Roman" w:hAnsi="Times New Roman" w:cs="Times New Roman"/>
          <w:color w:val="auto"/>
          <w:sz w:val="24"/>
          <w:szCs w:val="24"/>
        </w:rPr>
      </w:pPr>
      <w:r>
        <w:rPr>
          <w:rFonts w:ascii="Times New Roman" w:hAnsi="Times New Roman" w:cs="Times New Roman"/>
          <w:color w:val="auto"/>
          <w:sz w:val="24"/>
          <w:szCs w:val="24"/>
        </w:rPr>
        <w:t>Pendant la période d'étude</w:t>
      </w:r>
      <w:r>
        <w:rPr>
          <w:rFonts w:ascii="Times New Roman" w:eastAsia="SimSun" w:hAnsi="Times New Roman" w:cs="Times New Roman"/>
          <w:color w:val="auto"/>
          <w:sz w:val="24"/>
          <w:szCs w:val="24"/>
        </w:rPr>
        <w:t>s</w:t>
      </w:r>
      <w:r>
        <w:rPr>
          <w:rFonts w:ascii="Times New Roman" w:hAnsi="Times New Roman" w:cs="Times New Roman"/>
          <w:color w:val="auto"/>
          <w:sz w:val="24"/>
          <w:szCs w:val="24"/>
        </w:rPr>
        <w:t>, pour tout étudiant qui s'absente de Chine pour des r</w:t>
      </w:r>
      <w:r>
        <w:rPr>
          <w:rFonts w:ascii="Times New Roman" w:hAnsi="Times New Roman" w:cs="Times New Roman"/>
          <w:color w:val="auto"/>
          <w:sz w:val="24"/>
          <w:szCs w:val="24"/>
        </w:rPr>
        <w:t>aisons personnelles pendant plus de 15 jours (à l'exclusion des vacances d'hiver et d'été), l'indemnité d'absence sera suspendue.</w:t>
      </w:r>
    </w:p>
    <w:p w:rsidR="000C4493" w:rsidRDefault="00220842">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Pour les étudiants qui suspendent leurs études ou abandonnent leurs études pour des raisons personnelles, ou qui se voient inf</w:t>
      </w:r>
      <w:r>
        <w:rPr>
          <w:rFonts w:ascii="Times New Roman" w:hAnsi="Times New Roman" w:cs="Times New Roman"/>
          <w:color w:val="auto"/>
          <w:sz w:val="24"/>
          <w:szCs w:val="24"/>
        </w:rPr>
        <w:t>liger une sanction disciplinaire par l’institution d’accueil, l’allocation prend fin à la date de la suspension, de l’abandon scolaire ou de l’annonce de la décision de la sanction.</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ind w:firstLineChars="100" w:firstLine="240"/>
        <w:rPr>
          <w:rFonts w:ascii="Times New Roman" w:eastAsia="Times New Roman" w:hAnsi="Times New Roman" w:cs="Times New Roman"/>
          <w:color w:val="auto"/>
          <w:sz w:val="24"/>
          <w:szCs w:val="24"/>
        </w:rPr>
      </w:pPr>
      <w:r>
        <w:rPr>
          <w:rFonts w:ascii="Times New Roman" w:hAnsi="Times New Roman" w:cs="Times New Roman"/>
          <w:color w:val="auto"/>
          <w:sz w:val="24"/>
          <w:szCs w:val="24"/>
        </w:rPr>
        <w:t>L'allocation de subsistance pour le mois de l'obtention du diplôme sera a</w:t>
      </w:r>
      <w:r>
        <w:rPr>
          <w:rFonts w:ascii="Times New Roman" w:hAnsi="Times New Roman" w:cs="Times New Roman"/>
          <w:color w:val="auto"/>
          <w:sz w:val="24"/>
          <w:szCs w:val="24"/>
        </w:rPr>
        <w:t>ccordée un demi mois après la date d'obtention du diplôme ou la date d'expiration de l'étude confirmée par les institutions hôtes.</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numPr>
          <w:ilvl w:val="0"/>
          <w:numId w:val="6"/>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L’assurance maladie complète est souscrite par les établissements d’accueil conformément à la réglementation en vigueur en m</w:t>
      </w:r>
      <w:r>
        <w:rPr>
          <w:rFonts w:ascii="Times New Roman" w:hAnsi="Times New Roman" w:cs="Times New Roman"/>
          <w:color w:val="auto"/>
          <w:sz w:val="24"/>
          <w:szCs w:val="24"/>
        </w:rPr>
        <w:t>atière d’études en Chine stipulée par le Ministère chinois de l’éducation. Les frais d’assurance par personne sont de 160 CNY pour les étudiants de quatre semaines, de 400 CNY pour les étudiants d’un semestre et de 800 CNY par an pour les étudiants inscrit</w:t>
      </w:r>
      <w:r>
        <w:rPr>
          <w:rFonts w:ascii="Times New Roman" w:hAnsi="Times New Roman" w:cs="Times New Roman"/>
          <w:color w:val="auto"/>
          <w:sz w:val="24"/>
          <w:szCs w:val="24"/>
        </w:rPr>
        <w:t>s à un programme d’une durée supérieure à une année universitaire.</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shd w:val="clear" w:color="auto" w:fill="FFFFFF"/>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Annexe 2</w:t>
      </w:r>
    </w:p>
    <w:p w:rsidR="000C4493" w:rsidRDefault="000C4493">
      <w:pPr>
        <w:pStyle w:val="1"/>
        <w:framePr w:wrap="auto" w:yAlign="inline"/>
        <w:widowControl/>
        <w:shd w:val="clear" w:color="auto" w:fill="FFFFFF"/>
        <w:spacing w:line="360" w:lineRule="auto"/>
        <w:rPr>
          <w:rFonts w:ascii="Times New Roman" w:hAnsi="Times New Roman" w:cs="Times New Roman"/>
          <w:b/>
          <w:bCs/>
          <w:color w:val="auto"/>
          <w:sz w:val="28"/>
          <w:szCs w:val="28"/>
        </w:rPr>
      </w:pPr>
    </w:p>
    <w:p w:rsidR="000C4493" w:rsidRDefault="00220842">
      <w:pPr>
        <w:pStyle w:val="1"/>
        <w:framePr w:wrap="auto" w:yAlign="inline"/>
        <w:widowControl/>
        <w:shd w:val="clear" w:color="auto" w:fill="FFFFFF"/>
        <w:spacing w:line="360" w:lineRule="auto"/>
        <w:jc w:val="center"/>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Documents d'application pour les bourses Institut Confucius</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b/>
          <w:bCs/>
          <w:color w:val="auto"/>
          <w:sz w:val="24"/>
          <w:szCs w:val="24"/>
        </w:rPr>
      </w:pPr>
    </w:p>
    <w:p w:rsidR="000C4493" w:rsidRDefault="00220842">
      <w:pPr>
        <w:pStyle w:val="1"/>
        <w:framePr w:wrap="auto" w:yAlign="inline"/>
        <w:widowControl/>
        <w:numPr>
          <w:ilvl w:val="0"/>
          <w:numId w:val="7"/>
        </w:numPr>
        <w:shd w:val="clear" w:color="auto" w:fill="FFFFFF"/>
        <w:spacing w:line="360" w:lineRule="auto"/>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Pour tous les candidats :</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Une copie scannée de la page de photo du passeport</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Une copie scannée des certificats des </w:t>
      </w:r>
      <w:r>
        <w:rPr>
          <w:rFonts w:ascii="Times New Roman" w:hAnsi="Times New Roman" w:cs="Times New Roman"/>
          <w:color w:val="auto"/>
          <w:sz w:val="24"/>
          <w:szCs w:val="24"/>
        </w:rPr>
        <w:t>tests HSK et HSKK (dans la validité de deux ans).</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Une lettre de recommandation du responsable des institutions le recommandant. </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numPr>
          <w:ilvl w:val="0"/>
          <w:numId w:val="7"/>
        </w:numPr>
        <w:shd w:val="clear" w:color="auto" w:fill="FFFFFF"/>
        <w:spacing w:line="360" w:lineRule="auto"/>
        <w:rPr>
          <w:rFonts w:ascii="Times New Roman" w:eastAsia="SimSun" w:hAnsi="Times New Roman" w:cs="Times New Roman"/>
          <w:b/>
          <w:bCs/>
          <w:color w:val="auto"/>
          <w:sz w:val="24"/>
          <w:szCs w:val="24"/>
        </w:rPr>
      </w:pPr>
      <w:r>
        <w:rPr>
          <w:rFonts w:ascii="Times New Roman" w:hAnsi="Times New Roman" w:cs="Times New Roman"/>
          <w:b/>
          <w:bCs/>
          <w:color w:val="auto"/>
          <w:sz w:val="24"/>
          <w:szCs w:val="24"/>
        </w:rPr>
        <w:t>Pour les candidats au programme de bourses d’études</w:t>
      </w:r>
      <w:r>
        <w:rPr>
          <w:rFonts w:ascii="Times New Roman" w:eastAsia="SimSun" w:hAnsi="Times New Roman" w:cs="Times New Roman"/>
          <w:b/>
          <w:bCs/>
          <w:color w:val="auto"/>
          <w:sz w:val="24"/>
          <w:szCs w:val="24"/>
        </w:rPr>
        <w:t xml:space="preserve"> de diplôme :</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Un certificat du plus haut diplôme d'études (ou une preuve de</w:t>
      </w:r>
      <w:r>
        <w:rPr>
          <w:rFonts w:ascii="Times New Roman" w:hAnsi="Times New Roman" w:cs="Times New Roman"/>
          <w:color w:val="auto"/>
          <w:sz w:val="24"/>
          <w:szCs w:val="24"/>
        </w:rPr>
        <w:t xml:space="preserve"> l'obtention du diplôme attendu) et un relevé de notes officiel.</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Les candidats à la bourse d'études pour le doctorat doivent fournir 2 lettres de référence de professeurs ou de professeurs associés. Ceux qui peuvent fournir un contrat de travail notarié av</w:t>
      </w:r>
      <w:r>
        <w:rPr>
          <w:rFonts w:ascii="Times New Roman" w:hAnsi="Times New Roman" w:cs="Times New Roman"/>
          <w:color w:val="auto"/>
          <w:sz w:val="24"/>
          <w:szCs w:val="24"/>
        </w:rPr>
        <w:t>ec des établissements d'enseignement sont préférés. Un exposé individuel en chinois est également demandé (ainsi qu’un test écrit de compréhension sur la spécialité demandée et un plan de recherche, 3000 mots environs)</w:t>
      </w:r>
    </w:p>
    <w:p w:rsidR="000C4493" w:rsidRDefault="00220842">
      <w:pPr>
        <w:pStyle w:val="1"/>
        <w:framePr w:wrap="auto" w:yAlign="inline"/>
        <w:widowControl/>
        <w:numPr>
          <w:ilvl w:val="0"/>
          <w:numId w:val="8"/>
        </w:numPr>
        <w:shd w:val="clear" w:color="auto" w:fill="FFFFFF"/>
        <w:spacing w:line="360" w:lineRule="auto"/>
        <w:rPr>
          <w:rFonts w:ascii="Times New Roman" w:eastAsia="Times New Roman" w:hAnsi="Times New Roman" w:cs="Times New Roman"/>
          <w:color w:val="auto"/>
          <w:sz w:val="24"/>
          <w:szCs w:val="24"/>
        </w:rPr>
      </w:pPr>
      <w:r>
        <w:rPr>
          <w:rFonts w:ascii="Times New Roman" w:hAnsi="Times New Roman" w:cs="Times New Roman"/>
          <w:color w:val="auto"/>
          <w:sz w:val="24"/>
          <w:szCs w:val="24"/>
        </w:rPr>
        <w:t>Les candidats à la bourse d'études po</w:t>
      </w:r>
      <w:r>
        <w:rPr>
          <w:rFonts w:ascii="Times New Roman" w:hAnsi="Times New Roman" w:cs="Times New Roman"/>
          <w:color w:val="auto"/>
          <w:sz w:val="24"/>
          <w:szCs w:val="24"/>
        </w:rPr>
        <w:t>ur le MTCSOL doivent fournir 2 lettres de référence de professeurs ou de professeurs associés. Ceux qui peuvent fournir un contrat de travail notarié avec des établissements d'enseignement sont préférés.</w:t>
      </w: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p w:rsidR="000C4493" w:rsidRDefault="00220842">
      <w:pPr>
        <w:pStyle w:val="1"/>
        <w:framePr w:wrap="auto" w:yAlign="inline"/>
        <w:widowControl/>
        <w:numPr>
          <w:ilvl w:val="0"/>
          <w:numId w:val="7"/>
        </w:numPr>
        <w:shd w:val="clear" w:color="auto" w:fill="FFFFFF"/>
        <w:spacing w:line="360" w:lineRule="auto"/>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 xml:space="preserve">Les candidats qui travaillent actuellement en tant </w:t>
      </w:r>
      <w:r>
        <w:rPr>
          <w:rFonts w:ascii="Times New Roman" w:hAnsi="Times New Roman" w:cs="Times New Roman"/>
          <w:b/>
          <w:bCs/>
          <w:color w:val="auto"/>
          <w:sz w:val="24"/>
          <w:szCs w:val="24"/>
        </w:rPr>
        <w:t>que professeurs de chinois doivent fournir une preuve d'emploi ainsi qu'une lettre de recommandation de l'établissement employeur.</w:t>
      </w:r>
    </w:p>
    <w:p w:rsidR="000C4493" w:rsidRDefault="000C4493">
      <w:pPr>
        <w:pStyle w:val="1"/>
        <w:framePr w:wrap="auto" w:yAlign="inline"/>
        <w:widowControl/>
        <w:shd w:val="clear" w:color="auto" w:fill="FFFFFF"/>
        <w:spacing w:line="360" w:lineRule="auto"/>
        <w:ind w:left="1080"/>
        <w:rPr>
          <w:rFonts w:ascii="Times New Roman" w:eastAsia="Times New Roman" w:hAnsi="Times New Roman" w:cs="Times New Roman"/>
          <w:b/>
          <w:bCs/>
          <w:color w:val="auto"/>
          <w:sz w:val="24"/>
          <w:szCs w:val="24"/>
        </w:rPr>
      </w:pPr>
    </w:p>
    <w:p w:rsidR="000C4493" w:rsidRDefault="00220842">
      <w:pPr>
        <w:pStyle w:val="1"/>
        <w:framePr w:wrap="auto" w:yAlign="inline"/>
        <w:widowControl/>
        <w:numPr>
          <w:ilvl w:val="0"/>
          <w:numId w:val="7"/>
        </w:numPr>
        <w:shd w:val="clear" w:color="auto" w:fill="FFFFFF"/>
        <w:spacing w:line="360" w:lineRule="auto"/>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Les demandeurs âgés de moins de 18 ans doivent fournir des documents certifiés de désignation signés par leurs tuteurs légau</w:t>
      </w:r>
      <w:r>
        <w:rPr>
          <w:rFonts w:ascii="Times New Roman" w:hAnsi="Times New Roman" w:cs="Times New Roman"/>
          <w:b/>
          <w:bCs/>
          <w:color w:val="auto"/>
          <w:sz w:val="24"/>
          <w:szCs w:val="24"/>
        </w:rPr>
        <w:t>x en Chine.</w:t>
      </w:r>
    </w:p>
    <w:p w:rsidR="000C4493" w:rsidRDefault="000C4493">
      <w:pPr>
        <w:pStyle w:val="1"/>
        <w:framePr w:wrap="auto" w:yAlign="inline"/>
        <w:widowControl/>
        <w:shd w:val="clear" w:color="auto" w:fill="FFFFFF"/>
        <w:spacing w:line="360" w:lineRule="auto"/>
        <w:ind w:left="1080"/>
        <w:rPr>
          <w:rFonts w:ascii="Times New Roman" w:eastAsia="Times New Roman" w:hAnsi="Times New Roman" w:cs="Times New Roman"/>
          <w:b/>
          <w:bCs/>
          <w:color w:val="auto"/>
          <w:sz w:val="24"/>
          <w:szCs w:val="24"/>
        </w:rPr>
      </w:pPr>
    </w:p>
    <w:p w:rsidR="000C4493" w:rsidRDefault="00220842">
      <w:pPr>
        <w:pStyle w:val="1"/>
        <w:framePr w:wrap="auto" w:yAlign="inline"/>
        <w:widowControl/>
        <w:numPr>
          <w:ilvl w:val="0"/>
          <w:numId w:val="7"/>
        </w:numPr>
        <w:shd w:val="clear" w:color="auto" w:fill="FFFFFF"/>
        <w:spacing w:line="360" w:lineRule="auto"/>
        <w:rPr>
          <w:rFonts w:ascii="Times New Roman" w:eastAsia="Times New Roman" w:hAnsi="Times New Roman" w:cs="Times New Roman"/>
          <w:b/>
          <w:bCs/>
          <w:color w:val="auto"/>
          <w:sz w:val="24"/>
          <w:szCs w:val="24"/>
        </w:rPr>
      </w:pPr>
      <w:r>
        <w:rPr>
          <w:rFonts w:ascii="Times New Roman" w:hAnsi="Times New Roman" w:cs="Times New Roman"/>
          <w:b/>
          <w:bCs/>
          <w:color w:val="auto"/>
          <w:sz w:val="24"/>
          <w:szCs w:val="24"/>
        </w:rPr>
        <w:t>Les demandeurs doivent également fournir les documents supplémentaires requis par les institutions hôtes</w:t>
      </w:r>
    </w:p>
    <w:p w:rsidR="000C4493" w:rsidRDefault="000C4493">
      <w:pPr>
        <w:pStyle w:val="1"/>
        <w:framePr w:wrap="auto" w:yAlign="inline"/>
        <w:shd w:val="clear" w:color="auto" w:fill="FFFFFF"/>
        <w:spacing w:line="360" w:lineRule="auto"/>
        <w:rPr>
          <w:rFonts w:ascii="Times New Roman" w:eastAsia="Times New Roman" w:hAnsi="Times New Roman" w:cs="Times New Roman"/>
          <w:color w:val="auto"/>
          <w:sz w:val="24"/>
          <w:szCs w:val="24"/>
        </w:rPr>
      </w:pPr>
    </w:p>
    <w:p w:rsidR="000C4493" w:rsidRDefault="000C4493">
      <w:pPr>
        <w:pStyle w:val="1"/>
        <w:framePr w:wrap="auto" w:yAlign="inline"/>
        <w:widowControl/>
        <w:shd w:val="clear" w:color="auto" w:fill="FFFFFF"/>
        <w:spacing w:line="360" w:lineRule="auto"/>
        <w:rPr>
          <w:rFonts w:ascii="Times New Roman" w:eastAsia="Times New Roman" w:hAnsi="Times New Roman" w:cs="Times New Roman"/>
          <w:color w:val="auto"/>
          <w:sz w:val="24"/>
          <w:szCs w:val="24"/>
        </w:rPr>
      </w:pPr>
    </w:p>
    <w:sectPr w:rsidR="000C4493">
      <w:headerReference w:type="default" r:id="rId10"/>
      <w:footerReference w:type="default" r:id="rId11"/>
      <w:pgSz w:w="11900" w:h="16840"/>
      <w:pgMar w:top="1157" w:right="1236" w:bottom="1157" w:left="1236" w:header="851"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42" w:rsidRDefault="00220842">
      <w:pPr>
        <w:framePr w:wrap="around"/>
      </w:pPr>
      <w:r>
        <w:separator/>
      </w:r>
    </w:p>
  </w:endnote>
  <w:endnote w:type="continuationSeparator" w:id="0">
    <w:p w:rsidR="00220842" w:rsidRDefault="00220842">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10022FF" w:usb1="C000E47F" w:usb2="00000029" w:usb3="00000000" w:csb0="200001DF" w:csb1="2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93" w:rsidRDefault="00220842">
    <w:pPr>
      <w:pStyle w:val="a"/>
      <w:framePr w:wrap="auto" w:yAlign="inline"/>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rsidR="000C4493" w:rsidRDefault="00220842">
                          <w:pPr>
                            <w:pStyle w:val="Pieddepage"/>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B1303">
                            <w:rPr>
                              <w:noProof/>
                              <w:lang w:eastAsia="zh-CN"/>
                            </w:rPr>
                            <w:t>3</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" filled="f" stroked="f" strokeweight="1pt">
              <v:stroke miterlimit="4"/>
              <v:textbox style="mso-fit-shape-to-text:t" inset="0,0,0,0">
                <w:txbxContent>
                  <w:p w:rsidR="000C4493" w:rsidRDefault="00220842">
                    <w:pPr>
                      <w:pStyle w:val="Pieddepage"/>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9B1303">
                      <w:rPr>
                        <w:noProof/>
                        <w:lang w:eastAsia="zh-CN"/>
                      </w:rPr>
                      <w:t>3</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42" w:rsidRDefault="00220842">
      <w:pPr>
        <w:framePr w:wrap="around"/>
      </w:pPr>
      <w:r>
        <w:separator/>
      </w:r>
    </w:p>
  </w:footnote>
  <w:footnote w:type="continuationSeparator" w:id="0">
    <w:p w:rsidR="00220842" w:rsidRDefault="00220842">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93" w:rsidRDefault="000C4493">
    <w:pPr>
      <w:pStyle w:val="a"/>
      <w:framePr w:wrap="auto"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2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BD1001D"/>
    <w:multiLevelType w:val="multilevel"/>
    <w:tmpl w:val="0BD100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61037A"/>
    <w:multiLevelType w:val="multilevel"/>
    <w:tmpl w:val="0D6103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540721B"/>
    <w:multiLevelType w:val="multilevel"/>
    <w:tmpl w:val="15407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4FF95132"/>
    <w:multiLevelType w:val="multilevel"/>
    <w:tmpl w:val="4FF95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6829A7"/>
    <w:multiLevelType w:val="singleLevel"/>
    <w:tmpl w:val="576829A7"/>
    <w:lvl w:ilvl="0">
      <w:start w:val="4"/>
      <w:numFmt w:val="decimal"/>
      <w:suff w:val="space"/>
      <w:lvlText w:val="%1)"/>
      <w:lvlJc w:val="left"/>
    </w:lvl>
  </w:abstractNum>
  <w:abstractNum w:abstractNumId="6">
    <w:nsid w:val="5CFB53C4"/>
    <w:multiLevelType w:val="multilevel"/>
    <w:tmpl w:val="5CFB53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7BEA1C3A"/>
    <w:multiLevelType w:val="multilevel"/>
    <w:tmpl w:val="7BEA1C3A"/>
    <w:lvl w:ilvl="0">
      <w:start w:val="1"/>
      <w:numFmt w:val="upperRoman"/>
      <w:lvlText w:val="%1."/>
      <w:lvlJc w:val="left"/>
      <w:pPr>
        <w:ind w:left="1080" w:hanging="72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420"/>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64"/>
    <w:rsid w:val="000C4493"/>
    <w:rsid w:val="00184D4B"/>
    <w:rsid w:val="00220842"/>
    <w:rsid w:val="002441AB"/>
    <w:rsid w:val="00296E36"/>
    <w:rsid w:val="002A2834"/>
    <w:rsid w:val="002A6E9A"/>
    <w:rsid w:val="00393F3F"/>
    <w:rsid w:val="00416A7C"/>
    <w:rsid w:val="004562BF"/>
    <w:rsid w:val="00556679"/>
    <w:rsid w:val="005E50F4"/>
    <w:rsid w:val="007068B0"/>
    <w:rsid w:val="007239D1"/>
    <w:rsid w:val="00757EEC"/>
    <w:rsid w:val="0078297B"/>
    <w:rsid w:val="00791EFC"/>
    <w:rsid w:val="0079630D"/>
    <w:rsid w:val="007C255A"/>
    <w:rsid w:val="00833806"/>
    <w:rsid w:val="00866EFC"/>
    <w:rsid w:val="00886FA0"/>
    <w:rsid w:val="00893464"/>
    <w:rsid w:val="008B387B"/>
    <w:rsid w:val="008E5723"/>
    <w:rsid w:val="009B1303"/>
    <w:rsid w:val="009D1D62"/>
    <w:rsid w:val="00A96D57"/>
    <w:rsid w:val="00BB59E5"/>
    <w:rsid w:val="00C0532B"/>
    <w:rsid w:val="00C25A61"/>
    <w:rsid w:val="00C759D0"/>
    <w:rsid w:val="00CB27AD"/>
    <w:rsid w:val="00CB5DF6"/>
    <w:rsid w:val="00CF7A24"/>
    <w:rsid w:val="00E3608D"/>
    <w:rsid w:val="00E86BBF"/>
    <w:rsid w:val="00EB38F0"/>
    <w:rsid w:val="00F94873"/>
    <w:rsid w:val="16D20CCC"/>
    <w:rsid w:val="1A4A05BF"/>
    <w:rsid w:val="1CB34078"/>
    <w:rsid w:val="29F631E5"/>
    <w:rsid w:val="38304A09"/>
    <w:rsid w:val="39BF0BC1"/>
    <w:rsid w:val="4965460B"/>
    <w:rsid w:val="662E2848"/>
    <w:rsid w:val="66A17AC0"/>
    <w:rsid w:val="68CF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round" w:hAnchor="text" w:y="1"/>
      <w:spacing w:after="0" w:line="240" w:lineRule="auto"/>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pPr>
      <w:framePr w:wrap="around"/>
    </w:pPr>
    <w:rPr>
      <w:rFonts w:ascii="Segoe UI" w:hAnsi="Segoe UI" w:cs="Segoe UI"/>
      <w:sz w:val="18"/>
      <w:szCs w:val="18"/>
    </w:rPr>
  </w:style>
  <w:style w:type="paragraph" w:styleId="Pieddepage">
    <w:name w:val="footer"/>
    <w:basedOn w:val="Normal"/>
    <w:pPr>
      <w:framePr w:wrap="around"/>
      <w:tabs>
        <w:tab w:val="center" w:pos="4153"/>
        <w:tab w:val="right" w:pos="8306"/>
      </w:tabs>
      <w:snapToGrid w:val="0"/>
    </w:pPr>
    <w:rPr>
      <w:sz w:val="18"/>
    </w:rPr>
  </w:style>
  <w:style w:type="character" w:styleId="Lienhypertexte">
    <w:name w:val="Hyperlink"/>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
    <w:name w:val="页眉与页脚"/>
    <w:pPr>
      <w:framePr w:wrap="around" w:hAnchor="text" w:y="1"/>
      <w:tabs>
        <w:tab w:val="right" w:pos="9020"/>
      </w:tabs>
      <w:spacing w:after="0" w:line="240" w:lineRule="auto"/>
    </w:pPr>
    <w:rPr>
      <w:rFonts w:ascii="Helvetica" w:hAnsi="Helvetica" w:cs="Arial Unicode MS"/>
      <w:color w:val="000000"/>
      <w:sz w:val="24"/>
      <w:szCs w:val="24"/>
    </w:rPr>
  </w:style>
  <w:style w:type="paragraph" w:customStyle="1" w:styleId="1">
    <w:name w:val="正文1"/>
    <w:qFormat/>
    <w:pPr>
      <w:framePr w:wrap="around" w:hAnchor="text" w:y="1"/>
      <w:widowControl w:val="0"/>
      <w:spacing w:after="0" w:line="240" w:lineRule="auto"/>
      <w:jc w:val="both"/>
    </w:pPr>
    <w:rPr>
      <w:rFonts w:ascii="Calibri" w:eastAsia="Calibri" w:hAnsi="Calibri" w:cs="Calibri"/>
      <w:color w:val="000000"/>
      <w:kern w:val="2"/>
      <w:sz w:val="21"/>
      <w:szCs w:val="21"/>
      <w:u w:color="000000"/>
    </w:rPr>
  </w:style>
  <w:style w:type="paragraph" w:styleId="Sansinterligne">
    <w:name w:val="No Spacing"/>
    <w:qFormat/>
    <w:pPr>
      <w:framePr w:wrap="around" w:hAnchor="text" w:y="1"/>
      <w:widowControl w:val="0"/>
      <w:spacing w:after="0" w:line="240" w:lineRule="auto"/>
      <w:jc w:val="both"/>
    </w:pPr>
    <w:rPr>
      <w:rFonts w:ascii="Calibri" w:eastAsia="Calibri" w:hAnsi="Calibri" w:cs="Calibri"/>
      <w:color w:val="000000"/>
      <w:kern w:val="2"/>
      <w:sz w:val="21"/>
      <w:szCs w:val="21"/>
      <w:u w:color="000000"/>
      <w:lang w:val="en-US"/>
    </w:rPr>
  </w:style>
  <w:style w:type="paragraph" w:styleId="Paragraphedeliste">
    <w:name w:val="List Paragraph"/>
    <w:qFormat/>
    <w:pPr>
      <w:framePr w:wrap="around" w:hAnchor="text" w:y="1"/>
      <w:widowControl w:val="0"/>
      <w:spacing w:after="0" w:line="240" w:lineRule="auto"/>
      <w:ind w:firstLine="420"/>
      <w:jc w:val="both"/>
    </w:pPr>
    <w:rPr>
      <w:rFonts w:ascii="Calibri" w:eastAsia="Calibri" w:hAnsi="Calibri" w:cs="Calibri"/>
      <w:color w:val="000000"/>
      <w:kern w:val="2"/>
      <w:sz w:val="21"/>
      <w:szCs w:val="21"/>
      <w:u w:color="000000"/>
      <w:lang w:val="en-US"/>
    </w:rPr>
  </w:style>
  <w:style w:type="character" w:customStyle="1" w:styleId="a0">
    <w:name w:val="链接"/>
    <w:qFormat/>
    <w:rPr>
      <w:color w:val="0000FF"/>
      <w:u w:val="single" w:color="0000FF"/>
    </w:rPr>
  </w:style>
  <w:style w:type="character" w:customStyle="1" w:styleId="Hyperlink0">
    <w:name w:val="Hyperlink.0"/>
    <w:basedOn w:val="a0"/>
    <w:qFormat/>
    <w:rPr>
      <w:color w:val="0000FF"/>
      <w:kern w:val="0"/>
      <w:u w:val="single" w:color="0000FF"/>
      <w:lang w:val="fr-FR"/>
    </w:rPr>
  </w:style>
  <w:style w:type="character" w:customStyle="1" w:styleId="Hyperlink1">
    <w:name w:val="Hyperlink.1"/>
    <w:basedOn w:val="a0"/>
    <w:qFormat/>
    <w:rPr>
      <w:rFonts w:ascii="Times New Roman" w:eastAsia="Times New Roman" w:hAnsi="Times New Roman" w:cs="Times New Roman"/>
      <w:color w:val="0000FF"/>
      <w:sz w:val="24"/>
      <w:szCs w:val="24"/>
      <w:u w:val="single" w:color="0000FF"/>
      <w:lang w:val="fr-FR"/>
    </w:rPr>
  </w:style>
  <w:style w:type="character" w:customStyle="1" w:styleId="a1">
    <w:name w:val="无"/>
    <w:qFormat/>
  </w:style>
  <w:style w:type="character" w:customStyle="1" w:styleId="Hyperlink2">
    <w:name w:val="Hyperlink.2"/>
    <w:basedOn w:val="a1"/>
    <w:qFormat/>
    <w:rPr>
      <w:color w:val="0F243E"/>
      <w:kern w:val="0"/>
      <w:sz w:val="22"/>
      <w:szCs w:val="22"/>
      <w:u w:color="0F243E"/>
      <w:lang w:val="fr-FR"/>
    </w:rPr>
  </w:style>
  <w:style w:type="character" w:customStyle="1" w:styleId="Hyperlink3">
    <w:name w:val="Hyperlink.3"/>
    <w:basedOn w:val="a0"/>
    <w:rPr>
      <w:color w:val="0000FF"/>
      <w:kern w:val="0"/>
      <w:sz w:val="22"/>
      <w:szCs w:val="22"/>
      <w:u w:val="single" w:color="0000FF"/>
      <w:lang w:val="fr-FR"/>
    </w:rPr>
  </w:style>
  <w:style w:type="character" w:customStyle="1" w:styleId="Hyperlink4">
    <w:name w:val="Hyperlink.4"/>
    <w:basedOn w:val="a0"/>
    <w:qFormat/>
    <w:rPr>
      <w:color w:val="0F243E"/>
      <w:kern w:val="0"/>
      <w:sz w:val="22"/>
      <w:szCs w:val="22"/>
      <w:u w:val="none" w:color="0F243E"/>
      <w:lang w:val="fr-FR"/>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qFormat/>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round" w:hAnchor="text" w:y="1"/>
      <w:spacing w:after="0" w:line="240" w:lineRule="auto"/>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pPr>
      <w:framePr w:wrap="around"/>
    </w:pPr>
    <w:rPr>
      <w:rFonts w:ascii="Segoe UI" w:hAnsi="Segoe UI" w:cs="Segoe UI"/>
      <w:sz w:val="18"/>
      <w:szCs w:val="18"/>
    </w:rPr>
  </w:style>
  <w:style w:type="paragraph" w:styleId="Pieddepage">
    <w:name w:val="footer"/>
    <w:basedOn w:val="Normal"/>
    <w:pPr>
      <w:framePr w:wrap="around"/>
      <w:tabs>
        <w:tab w:val="center" w:pos="4153"/>
        <w:tab w:val="right" w:pos="8306"/>
      </w:tabs>
      <w:snapToGrid w:val="0"/>
    </w:pPr>
    <w:rPr>
      <w:sz w:val="18"/>
    </w:rPr>
  </w:style>
  <w:style w:type="character" w:styleId="Lienhypertexte">
    <w:name w:val="Hyperlink"/>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
    <w:name w:val="页眉与页脚"/>
    <w:pPr>
      <w:framePr w:wrap="around" w:hAnchor="text" w:y="1"/>
      <w:tabs>
        <w:tab w:val="right" w:pos="9020"/>
      </w:tabs>
      <w:spacing w:after="0" w:line="240" w:lineRule="auto"/>
    </w:pPr>
    <w:rPr>
      <w:rFonts w:ascii="Helvetica" w:hAnsi="Helvetica" w:cs="Arial Unicode MS"/>
      <w:color w:val="000000"/>
      <w:sz w:val="24"/>
      <w:szCs w:val="24"/>
    </w:rPr>
  </w:style>
  <w:style w:type="paragraph" w:customStyle="1" w:styleId="1">
    <w:name w:val="正文1"/>
    <w:qFormat/>
    <w:pPr>
      <w:framePr w:wrap="around" w:hAnchor="text" w:y="1"/>
      <w:widowControl w:val="0"/>
      <w:spacing w:after="0" w:line="240" w:lineRule="auto"/>
      <w:jc w:val="both"/>
    </w:pPr>
    <w:rPr>
      <w:rFonts w:ascii="Calibri" w:eastAsia="Calibri" w:hAnsi="Calibri" w:cs="Calibri"/>
      <w:color w:val="000000"/>
      <w:kern w:val="2"/>
      <w:sz w:val="21"/>
      <w:szCs w:val="21"/>
      <w:u w:color="000000"/>
    </w:rPr>
  </w:style>
  <w:style w:type="paragraph" w:styleId="Sansinterligne">
    <w:name w:val="No Spacing"/>
    <w:qFormat/>
    <w:pPr>
      <w:framePr w:wrap="around" w:hAnchor="text" w:y="1"/>
      <w:widowControl w:val="0"/>
      <w:spacing w:after="0" w:line="240" w:lineRule="auto"/>
      <w:jc w:val="both"/>
    </w:pPr>
    <w:rPr>
      <w:rFonts w:ascii="Calibri" w:eastAsia="Calibri" w:hAnsi="Calibri" w:cs="Calibri"/>
      <w:color w:val="000000"/>
      <w:kern w:val="2"/>
      <w:sz w:val="21"/>
      <w:szCs w:val="21"/>
      <w:u w:color="000000"/>
      <w:lang w:val="en-US"/>
    </w:rPr>
  </w:style>
  <w:style w:type="paragraph" w:styleId="Paragraphedeliste">
    <w:name w:val="List Paragraph"/>
    <w:qFormat/>
    <w:pPr>
      <w:framePr w:wrap="around" w:hAnchor="text" w:y="1"/>
      <w:widowControl w:val="0"/>
      <w:spacing w:after="0" w:line="240" w:lineRule="auto"/>
      <w:ind w:firstLine="420"/>
      <w:jc w:val="both"/>
    </w:pPr>
    <w:rPr>
      <w:rFonts w:ascii="Calibri" w:eastAsia="Calibri" w:hAnsi="Calibri" w:cs="Calibri"/>
      <w:color w:val="000000"/>
      <w:kern w:val="2"/>
      <w:sz w:val="21"/>
      <w:szCs w:val="21"/>
      <w:u w:color="000000"/>
      <w:lang w:val="en-US"/>
    </w:rPr>
  </w:style>
  <w:style w:type="character" w:customStyle="1" w:styleId="a0">
    <w:name w:val="链接"/>
    <w:qFormat/>
    <w:rPr>
      <w:color w:val="0000FF"/>
      <w:u w:val="single" w:color="0000FF"/>
    </w:rPr>
  </w:style>
  <w:style w:type="character" w:customStyle="1" w:styleId="Hyperlink0">
    <w:name w:val="Hyperlink.0"/>
    <w:basedOn w:val="a0"/>
    <w:qFormat/>
    <w:rPr>
      <w:color w:val="0000FF"/>
      <w:kern w:val="0"/>
      <w:u w:val="single" w:color="0000FF"/>
      <w:lang w:val="fr-FR"/>
    </w:rPr>
  </w:style>
  <w:style w:type="character" w:customStyle="1" w:styleId="Hyperlink1">
    <w:name w:val="Hyperlink.1"/>
    <w:basedOn w:val="a0"/>
    <w:qFormat/>
    <w:rPr>
      <w:rFonts w:ascii="Times New Roman" w:eastAsia="Times New Roman" w:hAnsi="Times New Roman" w:cs="Times New Roman"/>
      <w:color w:val="0000FF"/>
      <w:sz w:val="24"/>
      <w:szCs w:val="24"/>
      <w:u w:val="single" w:color="0000FF"/>
      <w:lang w:val="fr-FR"/>
    </w:rPr>
  </w:style>
  <w:style w:type="character" w:customStyle="1" w:styleId="a1">
    <w:name w:val="无"/>
    <w:qFormat/>
  </w:style>
  <w:style w:type="character" w:customStyle="1" w:styleId="Hyperlink2">
    <w:name w:val="Hyperlink.2"/>
    <w:basedOn w:val="a1"/>
    <w:qFormat/>
    <w:rPr>
      <w:color w:val="0F243E"/>
      <w:kern w:val="0"/>
      <w:sz w:val="22"/>
      <w:szCs w:val="22"/>
      <w:u w:color="0F243E"/>
      <w:lang w:val="fr-FR"/>
    </w:rPr>
  </w:style>
  <w:style w:type="character" w:customStyle="1" w:styleId="Hyperlink3">
    <w:name w:val="Hyperlink.3"/>
    <w:basedOn w:val="a0"/>
    <w:rPr>
      <w:color w:val="0000FF"/>
      <w:kern w:val="0"/>
      <w:sz w:val="22"/>
      <w:szCs w:val="22"/>
      <w:u w:val="single" w:color="0000FF"/>
      <w:lang w:val="fr-FR"/>
    </w:rPr>
  </w:style>
  <w:style w:type="character" w:customStyle="1" w:styleId="Hyperlink4">
    <w:name w:val="Hyperlink.4"/>
    <w:basedOn w:val="a0"/>
    <w:qFormat/>
    <w:rPr>
      <w:color w:val="0F243E"/>
      <w:kern w:val="0"/>
      <w:sz w:val="22"/>
      <w:szCs w:val="22"/>
      <w:u w:val="none" w:color="0F243E"/>
      <w:lang w:val="fr-FR"/>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qForma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inesebridge@hanban.org"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1870</Words>
  <Characters>10287</Characters>
  <Application>Microsoft Office Word</Application>
  <DocSecurity>0</DocSecurity>
  <Lines>85</Lines>
  <Paragraphs>24</Paragraphs>
  <ScaleCrop>false</ScaleCrop>
  <Company>Université de la Réunion</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Aline Kwan</cp:lastModifiedBy>
  <cp:revision>5</cp:revision>
  <cp:lastPrinted>2019-01-10T16:27:00Z</cp:lastPrinted>
  <dcterms:created xsi:type="dcterms:W3CDTF">2019-01-14T13:22:00Z</dcterms:created>
  <dcterms:modified xsi:type="dcterms:W3CDTF">2019-02-15T09:25:00Z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